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F629" w14:textId="77777777" w:rsidR="00E20A3F" w:rsidRPr="00E40A1A" w:rsidRDefault="00263EAC">
      <w:pPr>
        <w:tabs>
          <w:tab w:val="left" w:pos="1979"/>
        </w:tabs>
        <w:rPr>
          <w:b/>
          <w:szCs w:val="24"/>
        </w:rPr>
      </w:pPr>
      <w:r w:rsidRPr="00E40A1A">
        <w:rPr>
          <w:noProof/>
          <w:szCs w:val="24"/>
        </w:rPr>
        <w:drawing>
          <wp:inline distT="0" distB="0" distL="0" distR="0" wp14:anchorId="34F2482A" wp14:editId="4DC73A84">
            <wp:extent cx="952500" cy="879739"/>
            <wp:effectExtent l="19050" t="0" r="0"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14:paraId="65C84D26" w14:textId="77777777" w:rsidR="00E20A3F" w:rsidRPr="00E40A1A" w:rsidRDefault="00E20A3F">
      <w:pPr>
        <w:tabs>
          <w:tab w:val="left" w:pos="1979"/>
        </w:tabs>
        <w:rPr>
          <w:szCs w:val="24"/>
        </w:rPr>
      </w:pPr>
    </w:p>
    <w:p w14:paraId="5D785A55" w14:textId="77777777" w:rsidR="00836903" w:rsidRPr="00E40A1A" w:rsidRDefault="00836903">
      <w:pPr>
        <w:tabs>
          <w:tab w:val="left" w:pos="1804"/>
        </w:tabs>
        <w:rPr>
          <w:szCs w:val="24"/>
        </w:rPr>
      </w:pPr>
    </w:p>
    <w:p w14:paraId="504484DE" w14:textId="0359AAD8" w:rsidR="00E20A3F" w:rsidRPr="00E40A1A" w:rsidRDefault="009D7957">
      <w:pPr>
        <w:tabs>
          <w:tab w:val="left" w:pos="1804"/>
        </w:tabs>
        <w:rPr>
          <w:szCs w:val="24"/>
        </w:rPr>
      </w:pPr>
      <w:r>
        <w:rPr>
          <w:szCs w:val="24"/>
        </w:rPr>
        <w:t>July 19, 2019</w:t>
      </w:r>
    </w:p>
    <w:p w14:paraId="6FAA1F39" w14:textId="77777777" w:rsidR="00E20A3F" w:rsidRPr="00E40A1A" w:rsidRDefault="00E20A3F">
      <w:pPr>
        <w:tabs>
          <w:tab w:val="left" w:pos="1804"/>
        </w:tabs>
        <w:rPr>
          <w:szCs w:val="24"/>
        </w:rPr>
      </w:pPr>
    </w:p>
    <w:p w14:paraId="6C7CC118" w14:textId="1649C073" w:rsidR="00E20A3F" w:rsidRPr="00E40A1A" w:rsidRDefault="00263EAC" w:rsidP="00D72254">
      <w:pPr>
        <w:tabs>
          <w:tab w:val="left" w:pos="1260"/>
        </w:tabs>
        <w:rPr>
          <w:szCs w:val="24"/>
        </w:rPr>
      </w:pPr>
      <w:r w:rsidRPr="00E40A1A">
        <w:rPr>
          <w:b/>
          <w:szCs w:val="24"/>
        </w:rPr>
        <w:t>TO</w:t>
      </w:r>
      <w:r w:rsidRPr="00E40A1A">
        <w:rPr>
          <w:szCs w:val="24"/>
        </w:rPr>
        <w:t>:</w:t>
      </w:r>
      <w:r w:rsidRPr="00E40A1A">
        <w:rPr>
          <w:szCs w:val="24"/>
        </w:rPr>
        <w:tab/>
      </w:r>
      <w:r w:rsidR="009D7957">
        <w:rPr>
          <w:szCs w:val="24"/>
        </w:rPr>
        <w:t>Judicial and Legal Communities</w:t>
      </w:r>
    </w:p>
    <w:p w14:paraId="0908AB6F" w14:textId="77777777" w:rsidR="00E20A3F" w:rsidRPr="00E40A1A" w:rsidRDefault="00E20A3F">
      <w:pPr>
        <w:tabs>
          <w:tab w:val="left" w:pos="1804"/>
        </w:tabs>
        <w:rPr>
          <w:szCs w:val="24"/>
        </w:rPr>
      </w:pPr>
    </w:p>
    <w:p w14:paraId="2CA58297" w14:textId="77777777" w:rsidR="00E20A3F" w:rsidRPr="00E40A1A" w:rsidRDefault="00263EAC" w:rsidP="00D72254">
      <w:pPr>
        <w:tabs>
          <w:tab w:val="left" w:pos="1260"/>
        </w:tabs>
        <w:rPr>
          <w:szCs w:val="24"/>
        </w:rPr>
      </w:pPr>
      <w:r w:rsidRPr="00E40A1A">
        <w:rPr>
          <w:b/>
          <w:szCs w:val="24"/>
        </w:rPr>
        <w:t>FROM</w:t>
      </w:r>
      <w:r w:rsidRPr="00E40A1A">
        <w:rPr>
          <w:szCs w:val="24"/>
        </w:rPr>
        <w:t>:</w:t>
      </w:r>
      <w:r w:rsidRPr="00E40A1A">
        <w:rPr>
          <w:szCs w:val="24"/>
        </w:rPr>
        <w:tab/>
        <w:t>Merrie Gough, AOC Sr. Legal Analyst</w:t>
      </w:r>
    </w:p>
    <w:p w14:paraId="648F9659" w14:textId="77777777" w:rsidR="00E20A3F" w:rsidRPr="00E40A1A" w:rsidRDefault="00E20A3F">
      <w:pPr>
        <w:tabs>
          <w:tab w:val="left" w:pos="1804"/>
        </w:tabs>
        <w:rPr>
          <w:szCs w:val="24"/>
        </w:rPr>
      </w:pPr>
    </w:p>
    <w:p w14:paraId="7387B6B6" w14:textId="7ECAA9AE" w:rsidR="00E20A3F" w:rsidRPr="00E40A1A" w:rsidRDefault="00263EAC" w:rsidP="00D72254">
      <w:pPr>
        <w:tabs>
          <w:tab w:val="left" w:pos="1260"/>
        </w:tabs>
        <w:rPr>
          <w:szCs w:val="24"/>
        </w:rPr>
      </w:pPr>
      <w:r w:rsidRPr="00E40A1A">
        <w:rPr>
          <w:b/>
          <w:szCs w:val="24"/>
        </w:rPr>
        <w:t>RE</w:t>
      </w:r>
      <w:r w:rsidRPr="00E40A1A">
        <w:rPr>
          <w:szCs w:val="24"/>
        </w:rPr>
        <w:t>:</w:t>
      </w:r>
      <w:r w:rsidRPr="00E40A1A">
        <w:rPr>
          <w:szCs w:val="24"/>
        </w:rPr>
        <w:tab/>
      </w:r>
      <w:r w:rsidR="009D7957">
        <w:rPr>
          <w:szCs w:val="24"/>
        </w:rPr>
        <w:t>2019</w:t>
      </w:r>
      <w:r w:rsidR="002E4914">
        <w:rPr>
          <w:szCs w:val="24"/>
        </w:rPr>
        <w:t xml:space="preserve"> Amendments</w:t>
      </w:r>
      <w:r w:rsidRPr="00E40A1A">
        <w:rPr>
          <w:szCs w:val="24"/>
        </w:rPr>
        <w:t xml:space="preserve"> t</w:t>
      </w:r>
      <w:r w:rsidR="001260F6" w:rsidRPr="00E40A1A">
        <w:rPr>
          <w:szCs w:val="24"/>
        </w:rPr>
        <w:t xml:space="preserve">o the </w:t>
      </w:r>
      <w:proofErr w:type="spellStart"/>
      <w:r w:rsidR="001260F6" w:rsidRPr="00E40A1A">
        <w:rPr>
          <w:szCs w:val="24"/>
        </w:rPr>
        <w:t>JuCR</w:t>
      </w:r>
      <w:proofErr w:type="spellEnd"/>
      <w:r w:rsidR="001260F6" w:rsidRPr="00E40A1A">
        <w:rPr>
          <w:szCs w:val="24"/>
        </w:rPr>
        <w:t xml:space="preserve"> 7.7 Guilty Plea Form</w:t>
      </w:r>
    </w:p>
    <w:p w14:paraId="387950EA" w14:textId="77777777" w:rsidR="00E20A3F" w:rsidRPr="00E40A1A" w:rsidRDefault="00E20A3F">
      <w:pPr>
        <w:tabs>
          <w:tab w:val="left" w:pos="1979"/>
        </w:tabs>
        <w:rPr>
          <w:szCs w:val="24"/>
        </w:rPr>
      </w:pPr>
    </w:p>
    <w:p w14:paraId="052A2D1B" w14:textId="046D2BFD" w:rsidR="009D7957" w:rsidRDefault="009D7957" w:rsidP="009D7957">
      <w:pPr>
        <w:rPr>
          <w:szCs w:val="24"/>
        </w:rPr>
      </w:pPr>
      <w:r>
        <w:rPr>
          <w:szCs w:val="24"/>
        </w:rPr>
        <w:t xml:space="preserve">On July </w:t>
      </w:r>
      <w:r w:rsidR="001D0054">
        <w:rPr>
          <w:szCs w:val="24"/>
        </w:rPr>
        <w:t>10</w:t>
      </w:r>
      <w:r>
        <w:rPr>
          <w:szCs w:val="24"/>
        </w:rPr>
        <w:t>, 2019, the Washington State Supreme Court adopted amendments to:</w:t>
      </w:r>
    </w:p>
    <w:p w14:paraId="3FCA39DA" w14:textId="77777777" w:rsidR="001260F6" w:rsidRDefault="001260F6" w:rsidP="00F504DD">
      <w:pPr>
        <w:tabs>
          <w:tab w:val="left" w:pos="1979"/>
        </w:tabs>
        <w:rPr>
          <w:rFonts w:eastAsia="Calibri"/>
          <w:szCs w:val="24"/>
        </w:rPr>
      </w:pPr>
    </w:p>
    <w:tbl>
      <w:tblPr>
        <w:tblStyle w:val="TableGrid"/>
        <w:tblW w:w="6750" w:type="dxa"/>
        <w:tblInd w:w="715" w:type="dxa"/>
        <w:tblLayout w:type="fixed"/>
        <w:tblCellMar>
          <w:top w:w="115" w:type="dxa"/>
          <w:left w:w="115" w:type="dxa"/>
          <w:bottom w:w="115" w:type="dxa"/>
          <w:right w:w="115" w:type="dxa"/>
        </w:tblCellMar>
        <w:tblLook w:val="04A0" w:firstRow="1" w:lastRow="0" w:firstColumn="1" w:lastColumn="0" w:noHBand="0" w:noVBand="1"/>
      </w:tblPr>
      <w:tblGrid>
        <w:gridCol w:w="1920"/>
        <w:gridCol w:w="4830"/>
      </w:tblGrid>
      <w:tr w:rsidR="009D7957" w14:paraId="5E9A157A" w14:textId="77777777" w:rsidTr="00591679">
        <w:trPr>
          <w:trHeight w:val="20"/>
        </w:trPr>
        <w:tc>
          <w:tcPr>
            <w:tcW w:w="1920" w:type="dxa"/>
            <w:tcBorders>
              <w:top w:val="single" w:sz="4" w:space="0" w:color="auto"/>
              <w:left w:val="single" w:sz="4" w:space="0" w:color="auto"/>
              <w:bottom w:val="single" w:sz="4" w:space="0" w:color="auto"/>
              <w:right w:val="single" w:sz="4" w:space="0" w:color="auto"/>
            </w:tcBorders>
            <w:tcMar>
              <w:top w:w="29" w:type="dxa"/>
              <w:bottom w:w="29" w:type="dxa"/>
            </w:tcMar>
            <w:hideMark/>
          </w:tcPr>
          <w:p w14:paraId="50B5F1C9" w14:textId="2CF3C407" w:rsidR="009D7957" w:rsidRDefault="009D7957" w:rsidP="00591679">
            <w:pPr>
              <w:rPr>
                <w:szCs w:val="24"/>
              </w:rPr>
            </w:pPr>
            <w:proofErr w:type="spellStart"/>
            <w:r>
              <w:rPr>
                <w:szCs w:val="24"/>
              </w:rPr>
              <w:t>JuCR</w:t>
            </w:r>
            <w:proofErr w:type="spellEnd"/>
            <w:r>
              <w:rPr>
                <w:szCs w:val="24"/>
              </w:rPr>
              <w:t xml:space="preserve"> 7.7</w:t>
            </w:r>
          </w:p>
        </w:tc>
        <w:tc>
          <w:tcPr>
            <w:tcW w:w="4830" w:type="dxa"/>
            <w:tcBorders>
              <w:top w:val="single" w:sz="4" w:space="0" w:color="auto"/>
              <w:left w:val="single" w:sz="4" w:space="0" w:color="auto"/>
              <w:bottom w:val="single" w:sz="4" w:space="0" w:color="auto"/>
              <w:right w:val="single" w:sz="4" w:space="0" w:color="auto"/>
            </w:tcBorders>
            <w:tcMar>
              <w:top w:w="29" w:type="dxa"/>
              <w:bottom w:w="29" w:type="dxa"/>
            </w:tcMar>
            <w:hideMark/>
          </w:tcPr>
          <w:p w14:paraId="6F099B5C" w14:textId="11ECE093" w:rsidR="009D7957" w:rsidRDefault="009D7957" w:rsidP="009D7957">
            <w:pPr>
              <w:rPr>
                <w:szCs w:val="24"/>
              </w:rPr>
            </w:pPr>
            <w:r>
              <w:rPr>
                <w:szCs w:val="24"/>
              </w:rPr>
              <w:t>Statement on Plea of Guilty</w:t>
            </w:r>
          </w:p>
        </w:tc>
      </w:tr>
    </w:tbl>
    <w:p w14:paraId="3E1129BE" w14:textId="77777777" w:rsidR="009D7957" w:rsidRDefault="009D7957" w:rsidP="00F504DD">
      <w:pPr>
        <w:tabs>
          <w:tab w:val="left" w:pos="1979"/>
        </w:tabs>
        <w:rPr>
          <w:rFonts w:eastAsia="Calibri"/>
          <w:szCs w:val="24"/>
        </w:rPr>
      </w:pPr>
    </w:p>
    <w:p w14:paraId="7F002C49" w14:textId="1A5AA842" w:rsidR="009D7957" w:rsidRDefault="009D7957" w:rsidP="009D7957">
      <w:pPr>
        <w:rPr>
          <w:rFonts w:eastAsia="Calibri"/>
          <w:szCs w:val="24"/>
        </w:rPr>
      </w:pPr>
      <w:r>
        <w:rPr>
          <w:rFonts w:eastAsia="Calibri"/>
        </w:rPr>
        <w:t xml:space="preserve">The amendments become effective when they are published in the Official Advance Sheets, Washington Reports, *** Wn.2d No. ***.  The anticipated publication date is </w:t>
      </w:r>
      <w:r w:rsidR="007F2D8E">
        <w:rPr>
          <w:rFonts w:eastAsia="Calibri"/>
        </w:rPr>
        <w:t>July 30,</w:t>
      </w:r>
      <w:bookmarkStart w:id="0" w:name="_GoBack"/>
      <w:bookmarkEnd w:id="0"/>
      <w:r>
        <w:rPr>
          <w:rFonts w:eastAsia="Calibri"/>
        </w:rPr>
        <w:t xml:space="preserve"> 2019.</w:t>
      </w:r>
    </w:p>
    <w:p w14:paraId="337B3C0F" w14:textId="77777777" w:rsidR="009D7957" w:rsidRPr="00E40A1A" w:rsidRDefault="009D7957" w:rsidP="00F504DD">
      <w:pPr>
        <w:tabs>
          <w:tab w:val="left" w:pos="1979"/>
        </w:tabs>
        <w:rPr>
          <w:rFonts w:eastAsia="Calibri"/>
          <w:szCs w:val="24"/>
        </w:rPr>
      </w:pPr>
    </w:p>
    <w:p w14:paraId="2121F0F5" w14:textId="44AFF3EA" w:rsidR="00F504DD" w:rsidRPr="00E40A1A" w:rsidRDefault="00263EAC" w:rsidP="00F504DD">
      <w:pPr>
        <w:tabs>
          <w:tab w:val="left" w:pos="1979"/>
        </w:tabs>
        <w:rPr>
          <w:rFonts w:eastAsia="Calibri"/>
          <w:color w:val="000000" w:themeColor="text1"/>
          <w:szCs w:val="24"/>
        </w:rPr>
      </w:pPr>
      <w:r w:rsidRPr="00E40A1A">
        <w:rPr>
          <w:rFonts w:eastAsia="Calibri"/>
          <w:szCs w:val="24"/>
        </w:rPr>
        <w:t xml:space="preserve">The </w:t>
      </w:r>
      <w:r w:rsidR="006D61B0">
        <w:rPr>
          <w:rFonts w:eastAsia="Calibri"/>
          <w:szCs w:val="24"/>
        </w:rPr>
        <w:t xml:space="preserve">amendments </w:t>
      </w:r>
      <w:r w:rsidR="00F504DD" w:rsidRPr="00E40A1A">
        <w:rPr>
          <w:rFonts w:eastAsia="Calibri"/>
          <w:color w:val="000000" w:themeColor="text1"/>
          <w:szCs w:val="24"/>
        </w:rPr>
        <w:t>implement</w:t>
      </w:r>
      <w:r w:rsidR="002F6E8D" w:rsidRPr="00E40A1A">
        <w:rPr>
          <w:rFonts w:eastAsia="Calibri"/>
          <w:color w:val="000000" w:themeColor="text1"/>
          <w:szCs w:val="24"/>
        </w:rPr>
        <w:t xml:space="preserve"> recommended changes and</w:t>
      </w:r>
      <w:r w:rsidR="00F504DD" w:rsidRPr="00E40A1A">
        <w:rPr>
          <w:rFonts w:eastAsia="Calibri"/>
          <w:color w:val="000000" w:themeColor="text1"/>
          <w:szCs w:val="24"/>
        </w:rPr>
        <w:t>:</w:t>
      </w:r>
    </w:p>
    <w:p w14:paraId="2E25B994" w14:textId="77777777" w:rsidR="00F504DD" w:rsidRPr="00E40A1A" w:rsidRDefault="00F504DD" w:rsidP="00F504DD">
      <w:pPr>
        <w:tabs>
          <w:tab w:val="left" w:pos="1979"/>
        </w:tabs>
        <w:rPr>
          <w:rFonts w:eastAsia="Calibri"/>
          <w:color w:val="000000" w:themeColor="text1"/>
          <w:szCs w:val="24"/>
        </w:rPr>
      </w:pPr>
    </w:p>
    <w:p w14:paraId="354AF9F2" w14:textId="02575A19" w:rsidR="00A31924" w:rsidRPr="00E40A1A" w:rsidRDefault="00A31924" w:rsidP="00A31924">
      <w:pPr>
        <w:pStyle w:val="ListParagraph"/>
        <w:numPr>
          <w:ilvl w:val="0"/>
          <w:numId w:val="31"/>
        </w:numPr>
        <w:tabs>
          <w:tab w:val="left" w:pos="720"/>
          <w:tab w:val="left" w:pos="4410"/>
        </w:tabs>
        <w:spacing w:before="40"/>
        <w:contextualSpacing w:val="0"/>
        <w:rPr>
          <w:rFonts w:eastAsia="Calibri"/>
          <w:color w:val="000000" w:themeColor="text1"/>
          <w:szCs w:val="24"/>
        </w:rPr>
      </w:pPr>
      <w:r w:rsidRPr="00E40A1A">
        <w:rPr>
          <w:rFonts w:eastAsia="Calibri"/>
          <w:color w:val="000000" w:themeColor="text1"/>
          <w:szCs w:val="24"/>
        </w:rPr>
        <w:t xml:space="preserve">Laws of 2019, </w:t>
      </w:r>
      <w:proofErr w:type="spellStart"/>
      <w:r w:rsidRPr="00E40A1A">
        <w:rPr>
          <w:rFonts w:eastAsia="Calibri"/>
          <w:color w:val="000000" w:themeColor="text1"/>
          <w:szCs w:val="24"/>
        </w:rPr>
        <w:t>ch.</w:t>
      </w:r>
      <w:proofErr w:type="spellEnd"/>
      <w:r w:rsidRPr="00E40A1A">
        <w:rPr>
          <w:rFonts w:eastAsia="Calibri"/>
          <w:color w:val="000000" w:themeColor="text1"/>
          <w:szCs w:val="24"/>
        </w:rPr>
        <w:t xml:space="preserve"> 263 (E2SHB 1517) relating to Domestic Violence</w:t>
      </w:r>
    </w:p>
    <w:p w14:paraId="584C3370" w14:textId="4E727226" w:rsidR="00A31924" w:rsidRPr="00E40A1A" w:rsidRDefault="00A31924" w:rsidP="00A31924">
      <w:pPr>
        <w:pStyle w:val="ListParagraph"/>
        <w:numPr>
          <w:ilvl w:val="0"/>
          <w:numId w:val="31"/>
        </w:numPr>
        <w:tabs>
          <w:tab w:val="left" w:pos="720"/>
          <w:tab w:val="left" w:pos="4410"/>
        </w:tabs>
        <w:spacing w:before="40"/>
        <w:contextualSpacing w:val="0"/>
        <w:rPr>
          <w:rFonts w:eastAsia="Calibri"/>
          <w:color w:val="000000" w:themeColor="text1"/>
          <w:szCs w:val="24"/>
        </w:rPr>
      </w:pPr>
      <w:r w:rsidRPr="00E40A1A">
        <w:rPr>
          <w:rFonts w:eastAsia="Calibri"/>
          <w:color w:val="000000" w:themeColor="text1"/>
          <w:szCs w:val="24"/>
        </w:rPr>
        <w:t xml:space="preserve">Laws of 2019, </w:t>
      </w:r>
      <w:proofErr w:type="spellStart"/>
      <w:r w:rsidRPr="00E40A1A">
        <w:rPr>
          <w:rFonts w:eastAsia="Calibri"/>
          <w:color w:val="000000" w:themeColor="text1"/>
          <w:szCs w:val="24"/>
        </w:rPr>
        <w:t>ch.</w:t>
      </w:r>
      <w:proofErr w:type="spellEnd"/>
      <w:r w:rsidRPr="00E40A1A">
        <w:rPr>
          <w:rFonts w:eastAsia="Calibri"/>
          <w:color w:val="000000" w:themeColor="text1"/>
          <w:szCs w:val="24"/>
        </w:rPr>
        <w:t xml:space="preserve"> 322 (E2SHB 1646) relating to confinement in juvenile rehabilitation facilities</w:t>
      </w:r>
    </w:p>
    <w:p w14:paraId="42C002DD" w14:textId="7619D4B9" w:rsidR="001524FF" w:rsidRPr="00E40A1A" w:rsidRDefault="001524FF" w:rsidP="001524FF">
      <w:pPr>
        <w:pStyle w:val="ListParagraph"/>
        <w:numPr>
          <w:ilvl w:val="0"/>
          <w:numId w:val="31"/>
        </w:numPr>
        <w:tabs>
          <w:tab w:val="left" w:pos="720"/>
          <w:tab w:val="left" w:pos="4410"/>
        </w:tabs>
        <w:spacing w:before="40"/>
        <w:contextualSpacing w:val="0"/>
        <w:rPr>
          <w:rFonts w:eastAsia="Calibri"/>
          <w:color w:val="000000" w:themeColor="text1"/>
          <w:szCs w:val="24"/>
        </w:rPr>
      </w:pPr>
      <w:r w:rsidRPr="00E40A1A">
        <w:rPr>
          <w:rFonts w:eastAsia="Calibri"/>
          <w:color w:val="000000" w:themeColor="text1"/>
          <w:szCs w:val="24"/>
        </w:rPr>
        <w:t xml:space="preserve">Laws of 2019, </w:t>
      </w:r>
      <w:proofErr w:type="spellStart"/>
      <w:r w:rsidRPr="00E40A1A">
        <w:rPr>
          <w:rFonts w:eastAsia="Calibri"/>
          <w:color w:val="000000" w:themeColor="text1"/>
          <w:szCs w:val="24"/>
        </w:rPr>
        <w:t>ch.</w:t>
      </w:r>
      <w:proofErr w:type="spellEnd"/>
      <w:r w:rsidRPr="00E40A1A">
        <w:rPr>
          <w:rFonts w:eastAsia="Calibri"/>
          <w:color w:val="000000" w:themeColor="text1"/>
          <w:szCs w:val="24"/>
        </w:rPr>
        <w:t xml:space="preserve"> 248 (SB 5205)</w:t>
      </w:r>
      <w:r w:rsidR="002347E4">
        <w:rPr>
          <w:rFonts w:eastAsia="Calibri"/>
          <w:color w:val="000000" w:themeColor="text1"/>
          <w:szCs w:val="24"/>
        </w:rPr>
        <w:t xml:space="preserve"> </w:t>
      </w:r>
      <w:r w:rsidRPr="00E40A1A">
        <w:rPr>
          <w:rFonts w:eastAsia="Calibri"/>
          <w:color w:val="000000" w:themeColor="text1"/>
          <w:szCs w:val="24"/>
        </w:rPr>
        <w:t>§</w:t>
      </w:r>
      <w:r w:rsidR="002347E4">
        <w:rPr>
          <w:rFonts w:eastAsia="Calibri"/>
          <w:color w:val="000000" w:themeColor="text1"/>
          <w:szCs w:val="24"/>
        </w:rPr>
        <w:t xml:space="preserve"> </w:t>
      </w:r>
      <w:r w:rsidRPr="00E40A1A">
        <w:rPr>
          <w:rFonts w:eastAsia="Calibri"/>
          <w:color w:val="000000" w:themeColor="text1"/>
          <w:szCs w:val="24"/>
        </w:rPr>
        <w:t>2 amending RCW 9.41.040</w:t>
      </w:r>
    </w:p>
    <w:p w14:paraId="784D1CAF" w14:textId="2B3A23F4" w:rsidR="00E20A3F" w:rsidRPr="00E40A1A" w:rsidRDefault="00F504DD" w:rsidP="00D72254">
      <w:pPr>
        <w:pStyle w:val="ListParagraph"/>
        <w:numPr>
          <w:ilvl w:val="0"/>
          <w:numId w:val="31"/>
        </w:numPr>
        <w:tabs>
          <w:tab w:val="left" w:pos="720"/>
          <w:tab w:val="left" w:pos="3150"/>
        </w:tabs>
        <w:rPr>
          <w:rFonts w:eastAsia="Calibri"/>
          <w:color w:val="000000" w:themeColor="text1"/>
          <w:szCs w:val="24"/>
        </w:rPr>
      </w:pPr>
      <w:r w:rsidRPr="00E40A1A">
        <w:rPr>
          <w:rFonts w:eastAsia="Calibri"/>
          <w:color w:val="000000" w:themeColor="text1"/>
          <w:szCs w:val="24"/>
        </w:rPr>
        <w:t>Laws of 201</w:t>
      </w:r>
      <w:r w:rsidR="002F6E8D" w:rsidRPr="00E40A1A">
        <w:rPr>
          <w:rFonts w:eastAsia="Calibri"/>
          <w:color w:val="000000" w:themeColor="text1"/>
          <w:szCs w:val="24"/>
        </w:rPr>
        <w:t>9</w:t>
      </w:r>
      <w:r w:rsidR="001524FF" w:rsidRPr="00E40A1A">
        <w:rPr>
          <w:rFonts w:eastAsia="Calibri"/>
          <w:color w:val="000000" w:themeColor="text1"/>
          <w:szCs w:val="24"/>
        </w:rPr>
        <w:t xml:space="preserve">, </w:t>
      </w:r>
      <w:proofErr w:type="spellStart"/>
      <w:r w:rsidR="001524FF" w:rsidRPr="00E40A1A">
        <w:rPr>
          <w:rFonts w:eastAsia="Calibri"/>
          <w:color w:val="000000" w:themeColor="text1"/>
          <w:szCs w:val="24"/>
        </w:rPr>
        <w:t>ch</w:t>
      </w:r>
      <w:r w:rsidR="00723830">
        <w:rPr>
          <w:rFonts w:eastAsia="Calibri"/>
          <w:color w:val="000000" w:themeColor="text1"/>
          <w:szCs w:val="24"/>
        </w:rPr>
        <w:t>.</w:t>
      </w:r>
      <w:proofErr w:type="spellEnd"/>
      <w:r w:rsidR="001524FF" w:rsidRPr="00E40A1A">
        <w:rPr>
          <w:rFonts w:eastAsia="Calibri"/>
          <w:color w:val="000000" w:themeColor="text1"/>
          <w:szCs w:val="24"/>
        </w:rPr>
        <w:t xml:space="preserve"> 443 </w:t>
      </w:r>
      <w:r w:rsidR="002F6E8D" w:rsidRPr="00E40A1A">
        <w:rPr>
          <w:rFonts w:eastAsia="Calibri"/>
          <w:color w:val="000000" w:themeColor="text1"/>
          <w:szCs w:val="24"/>
        </w:rPr>
        <w:t>(SHB 1326) re</w:t>
      </w:r>
      <w:r w:rsidR="002347E4">
        <w:rPr>
          <w:rFonts w:eastAsia="Calibri"/>
          <w:color w:val="000000" w:themeColor="text1"/>
          <w:szCs w:val="24"/>
        </w:rPr>
        <w:t>lated to</w:t>
      </w:r>
      <w:r w:rsidR="002F6E8D" w:rsidRPr="00E40A1A">
        <w:rPr>
          <w:rFonts w:eastAsia="Calibri"/>
          <w:color w:val="000000" w:themeColor="text1"/>
          <w:szCs w:val="24"/>
        </w:rPr>
        <w:t xml:space="preserve"> Collecting </w:t>
      </w:r>
      <w:r w:rsidR="00071287">
        <w:rPr>
          <w:rFonts w:eastAsia="Calibri"/>
          <w:color w:val="000000" w:themeColor="text1"/>
          <w:szCs w:val="24"/>
        </w:rPr>
        <w:t>DNA Samples under RCW 43.43.754</w:t>
      </w:r>
    </w:p>
    <w:p w14:paraId="41CC0C40" w14:textId="7AA2487A" w:rsidR="00E20A3F" w:rsidRPr="00E40A1A" w:rsidRDefault="00655696" w:rsidP="00655696">
      <w:pPr>
        <w:pStyle w:val="ListParagraph"/>
        <w:numPr>
          <w:ilvl w:val="0"/>
          <w:numId w:val="31"/>
        </w:numPr>
        <w:rPr>
          <w:color w:val="000000" w:themeColor="text1"/>
          <w:szCs w:val="24"/>
        </w:rPr>
      </w:pPr>
      <w:r w:rsidRPr="00E40A1A">
        <w:rPr>
          <w:szCs w:val="24"/>
        </w:rPr>
        <w:t xml:space="preserve">21 USC </w:t>
      </w:r>
      <w:r w:rsidRPr="006A225E">
        <w:rPr>
          <w:rFonts w:eastAsia="Times New Roman"/>
          <w:bCs/>
          <w:szCs w:val="24"/>
        </w:rPr>
        <w:t>§</w:t>
      </w:r>
      <w:r w:rsidR="002347E4">
        <w:rPr>
          <w:rFonts w:eastAsia="Times New Roman"/>
          <w:bCs/>
          <w:color w:val="32434F"/>
          <w:szCs w:val="24"/>
        </w:rPr>
        <w:t xml:space="preserve"> </w:t>
      </w:r>
      <w:r w:rsidRPr="00E40A1A">
        <w:rPr>
          <w:szCs w:val="24"/>
        </w:rPr>
        <w:t xml:space="preserve">862 relating to </w:t>
      </w:r>
      <w:r w:rsidR="005E1DC8" w:rsidRPr="00E40A1A">
        <w:rPr>
          <w:szCs w:val="24"/>
        </w:rPr>
        <w:t>ineligibility drug traffickers and drug possessors for federal benefi</w:t>
      </w:r>
      <w:r w:rsidR="00071287">
        <w:rPr>
          <w:szCs w:val="24"/>
        </w:rPr>
        <w:t>ts, and exceptions to that rule</w:t>
      </w:r>
    </w:p>
    <w:p w14:paraId="491599D8" w14:textId="77777777" w:rsidR="005E1DC8" w:rsidRPr="00E40A1A" w:rsidRDefault="005E1DC8" w:rsidP="005E1DC8">
      <w:pPr>
        <w:rPr>
          <w:color w:val="000000" w:themeColor="text1"/>
          <w:szCs w:val="24"/>
        </w:rPr>
      </w:pPr>
    </w:p>
    <w:p w14:paraId="4BFEC30C" w14:textId="57218323" w:rsidR="00E20A3F" w:rsidRPr="00E40A1A" w:rsidRDefault="00263EAC">
      <w:pPr>
        <w:tabs>
          <w:tab w:val="left" w:pos="1979"/>
        </w:tabs>
        <w:rPr>
          <w:szCs w:val="24"/>
        </w:rPr>
      </w:pPr>
      <w:r w:rsidRPr="00E40A1A">
        <w:rPr>
          <w:szCs w:val="24"/>
        </w:rPr>
        <w:t>The following table contains detailed descriptions of the proposed amendment</w:t>
      </w:r>
      <w:r w:rsidR="00F504DD" w:rsidRPr="00E40A1A">
        <w:rPr>
          <w:szCs w:val="24"/>
        </w:rPr>
        <w:t>s</w:t>
      </w:r>
      <w:r w:rsidRPr="00E40A1A">
        <w:rPr>
          <w:szCs w:val="24"/>
        </w:rPr>
        <w:t>:</w:t>
      </w:r>
    </w:p>
    <w:p w14:paraId="078D8E5C" w14:textId="77777777" w:rsidR="00E20A3F" w:rsidRPr="00E40A1A" w:rsidRDefault="00E20A3F">
      <w:pPr>
        <w:tabs>
          <w:tab w:val="left" w:pos="1979"/>
        </w:tabs>
        <w:rPr>
          <w:szCs w:val="24"/>
        </w:rPr>
      </w:pPr>
    </w:p>
    <w:tbl>
      <w:tblPr>
        <w:tblStyle w:val="TableGrid"/>
        <w:tblW w:w="9590" w:type="dxa"/>
        <w:tblCellMar>
          <w:top w:w="115" w:type="dxa"/>
          <w:left w:w="58" w:type="dxa"/>
          <w:bottom w:w="58" w:type="dxa"/>
          <w:right w:w="115" w:type="dxa"/>
        </w:tblCellMar>
        <w:tblLook w:val="04A0" w:firstRow="1" w:lastRow="0" w:firstColumn="1" w:lastColumn="0" w:noHBand="0" w:noVBand="1"/>
      </w:tblPr>
      <w:tblGrid>
        <w:gridCol w:w="9590"/>
      </w:tblGrid>
      <w:tr w:rsidR="00E20A3F" w:rsidRPr="00E40A1A" w14:paraId="466439E1" w14:textId="77777777" w:rsidTr="00B8009F">
        <w:tc>
          <w:tcPr>
            <w:tcW w:w="9590" w:type="dxa"/>
          </w:tcPr>
          <w:p w14:paraId="5C9B2195" w14:textId="3BB0BB9E" w:rsidR="00E20A3F" w:rsidRPr="00E40A1A" w:rsidRDefault="00263EAC" w:rsidP="006D61B0">
            <w:pPr>
              <w:rPr>
                <w:szCs w:val="24"/>
              </w:rPr>
            </w:pPr>
            <w:proofErr w:type="spellStart"/>
            <w:r w:rsidRPr="00E40A1A">
              <w:rPr>
                <w:b/>
                <w:szCs w:val="24"/>
              </w:rPr>
              <w:t>JuCR</w:t>
            </w:r>
            <w:proofErr w:type="spellEnd"/>
            <w:r w:rsidRPr="00E40A1A">
              <w:rPr>
                <w:b/>
                <w:szCs w:val="24"/>
              </w:rPr>
              <w:t xml:space="preserve"> 7.7 </w:t>
            </w:r>
            <w:r w:rsidR="006D61B0">
              <w:rPr>
                <w:b/>
                <w:szCs w:val="24"/>
              </w:rPr>
              <w:t xml:space="preserve"> – </w:t>
            </w:r>
            <w:r w:rsidRPr="00E40A1A">
              <w:rPr>
                <w:b/>
                <w:szCs w:val="24"/>
              </w:rPr>
              <w:t>Statement on Plea of Guilty</w:t>
            </w:r>
          </w:p>
        </w:tc>
      </w:tr>
      <w:tr w:rsidR="00E20A3F" w:rsidRPr="00E40A1A" w14:paraId="25F07E29" w14:textId="77777777" w:rsidTr="00B8009F">
        <w:trPr>
          <w:trHeight w:val="478"/>
        </w:trPr>
        <w:tc>
          <w:tcPr>
            <w:tcW w:w="9590" w:type="dxa"/>
          </w:tcPr>
          <w:p w14:paraId="6F8C0FBA" w14:textId="69C11003" w:rsidR="005E1DC8" w:rsidRPr="00E40A1A" w:rsidRDefault="005E1DC8" w:rsidP="00F504DD">
            <w:pPr>
              <w:rPr>
                <w:szCs w:val="24"/>
              </w:rPr>
            </w:pPr>
          </w:p>
          <w:p w14:paraId="6B445278" w14:textId="061A7771" w:rsidR="005E1DC8" w:rsidRPr="00E40A1A" w:rsidRDefault="005E1DC8" w:rsidP="00F504DD">
            <w:pPr>
              <w:rPr>
                <w:szCs w:val="24"/>
              </w:rPr>
            </w:pPr>
            <w:r w:rsidRPr="00E40A1A">
              <w:rPr>
                <w:rFonts w:eastAsia="Calibri"/>
                <w:color w:val="000000" w:themeColor="text1"/>
                <w:szCs w:val="24"/>
              </w:rPr>
              <w:t xml:space="preserve">Laws of 2019, </w:t>
            </w:r>
            <w:proofErr w:type="spellStart"/>
            <w:r w:rsidRPr="00E40A1A">
              <w:rPr>
                <w:rFonts w:eastAsia="Calibri"/>
                <w:color w:val="000000" w:themeColor="text1"/>
                <w:szCs w:val="24"/>
              </w:rPr>
              <w:t>ch.</w:t>
            </w:r>
            <w:proofErr w:type="spellEnd"/>
            <w:r w:rsidRPr="00E40A1A">
              <w:rPr>
                <w:rFonts w:eastAsia="Calibri"/>
                <w:color w:val="000000" w:themeColor="text1"/>
                <w:szCs w:val="24"/>
              </w:rPr>
              <w:t xml:space="preserve"> 263, §§ 203 and 204 amend the definition for “Domestic Violence” in RCW 10.99.010 a</w:t>
            </w:r>
            <w:r w:rsidR="00207C7C" w:rsidRPr="00E40A1A">
              <w:rPr>
                <w:rFonts w:eastAsia="Calibri"/>
                <w:color w:val="000000" w:themeColor="text1"/>
                <w:szCs w:val="24"/>
              </w:rPr>
              <w:t>nd RCW 26.05.010, respectively.</w:t>
            </w:r>
            <w:r w:rsidRPr="00E40A1A">
              <w:rPr>
                <w:rFonts w:eastAsia="Calibri"/>
                <w:color w:val="000000" w:themeColor="text1"/>
                <w:szCs w:val="24"/>
              </w:rPr>
              <w:t xml:space="preserve">  Domestic Violence </w:t>
            </w:r>
            <w:r w:rsidR="00207C7C" w:rsidRPr="00E40A1A">
              <w:rPr>
                <w:rFonts w:eastAsia="Calibri"/>
                <w:color w:val="000000" w:themeColor="text1"/>
                <w:szCs w:val="24"/>
              </w:rPr>
              <w:t>relationships were classified as “Intimate partners</w:t>
            </w:r>
            <w:r w:rsidR="002347E4">
              <w:rPr>
                <w:rFonts w:eastAsia="Calibri"/>
                <w:color w:val="000000" w:themeColor="text1"/>
                <w:szCs w:val="24"/>
              </w:rPr>
              <w:t>,</w:t>
            </w:r>
            <w:r w:rsidR="00207C7C" w:rsidRPr="00E40A1A">
              <w:rPr>
                <w:rFonts w:eastAsia="Calibri"/>
                <w:color w:val="000000" w:themeColor="text1"/>
                <w:szCs w:val="24"/>
              </w:rPr>
              <w:t>” RCW 26.50.</w:t>
            </w:r>
            <w:r w:rsidR="00A31924" w:rsidRPr="00E40A1A">
              <w:rPr>
                <w:rFonts w:eastAsia="Calibri"/>
                <w:color w:val="000000" w:themeColor="text1"/>
                <w:szCs w:val="24"/>
              </w:rPr>
              <w:t>010(7)</w:t>
            </w:r>
            <w:r w:rsidR="00207C7C" w:rsidRPr="00E40A1A">
              <w:rPr>
                <w:rFonts w:eastAsia="Calibri"/>
                <w:color w:val="000000" w:themeColor="text1"/>
                <w:szCs w:val="24"/>
              </w:rPr>
              <w:t xml:space="preserve"> and “Family or household members</w:t>
            </w:r>
            <w:r w:rsidR="002347E4">
              <w:rPr>
                <w:rFonts w:eastAsia="Calibri"/>
                <w:color w:val="000000" w:themeColor="text1"/>
                <w:szCs w:val="24"/>
              </w:rPr>
              <w:t>,</w:t>
            </w:r>
            <w:r w:rsidR="00207C7C" w:rsidRPr="00E40A1A">
              <w:rPr>
                <w:rFonts w:eastAsia="Calibri"/>
                <w:color w:val="000000" w:themeColor="text1"/>
                <w:szCs w:val="24"/>
              </w:rPr>
              <w:t>” RCW 26.50.</w:t>
            </w:r>
            <w:r w:rsidR="00A31924" w:rsidRPr="00E40A1A">
              <w:rPr>
                <w:rFonts w:eastAsia="Calibri"/>
                <w:color w:val="000000" w:themeColor="text1"/>
                <w:szCs w:val="24"/>
              </w:rPr>
              <w:t>010(6).</w:t>
            </w:r>
            <w:r w:rsidR="00207C7C" w:rsidRPr="00E40A1A">
              <w:rPr>
                <w:rFonts w:eastAsia="Calibri"/>
                <w:color w:val="000000" w:themeColor="text1"/>
                <w:szCs w:val="24"/>
              </w:rPr>
              <w:t xml:space="preserve">  Additionally, </w:t>
            </w:r>
            <w:r w:rsidR="00207C7C" w:rsidRPr="00E40A1A">
              <w:rPr>
                <w:szCs w:val="24"/>
              </w:rPr>
              <w:t xml:space="preserve">under RCW </w:t>
            </w:r>
            <w:proofErr w:type="gramStart"/>
            <w:r w:rsidR="00207C7C" w:rsidRPr="00E40A1A">
              <w:rPr>
                <w:szCs w:val="24"/>
              </w:rPr>
              <w:t>9.94A.525(</w:t>
            </w:r>
            <w:proofErr w:type="gramEnd"/>
            <w:r w:rsidR="00207C7C" w:rsidRPr="00E40A1A">
              <w:rPr>
                <w:szCs w:val="24"/>
              </w:rPr>
              <w:t xml:space="preserve">21)(c), certain juvenile </w:t>
            </w:r>
            <w:r w:rsidR="007930E9" w:rsidRPr="00E40A1A">
              <w:rPr>
                <w:szCs w:val="24"/>
              </w:rPr>
              <w:t xml:space="preserve">offenses in which domestic violence was pleaded and proven may </w:t>
            </w:r>
            <w:r w:rsidR="000767EE">
              <w:rPr>
                <w:szCs w:val="24"/>
              </w:rPr>
              <w:t>count</w:t>
            </w:r>
            <w:r w:rsidR="007930E9" w:rsidRPr="00E40A1A">
              <w:rPr>
                <w:szCs w:val="24"/>
              </w:rPr>
              <w:t xml:space="preserve"> as a prior offense for later felony offender scoring.</w:t>
            </w:r>
            <w:r w:rsidR="00207C7C" w:rsidRPr="00E40A1A">
              <w:rPr>
                <w:szCs w:val="24"/>
              </w:rPr>
              <w:t xml:space="preserve">  </w:t>
            </w:r>
          </w:p>
          <w:p w14:paraId="3522F249" w14:textId="77777777" w:rsidR="00207C7C" w:rsidRPr="00E40A1A" w:rsidRDefault="00207C7C" w:rsidP="00F504DD">
            <w:pPr>
              <w:rPr>
                <w:szCs w:val="24"/>
              </w:rPr>
            </w:pPr>
          </w:p>
          <w:p w14:paraId="0A2069C6" w14:textId="30558970" w:rsidR="00207C7C" w:rsidRPr="00E40A1A" w:rsidRDefault="00207C7C" w:rsidP="00F504DD">
            <w:pPr>
              <w:rPr>
                <w:szCs w:val="24"/>
              </w:rPr>
            </w:pPr>
            <w:r w:rsidRPr="00E40A1A">
              <w:rPr>
                <w:szCs w:val="24"/>
              </w:rPr>
              <w:lastRenderedPageBreak/>
              <w:t xml:space="preserve">To identify cases </w:t>
            </w:r>
            <w:r w:rsidR="007930E9" w:rsidRPr="00E40A1A">
              <w:rPr>
                <w:szCs w:val="24"/>
              </w:rPr>
              <w:t xml:space="preserve">in which </w:t>
            </w:r>
            <w:r w:rsidRPr="00E40A1A">
              <w:rPr>
                <w:szCs w:val="24"/>
              </w:rPr>
              <w:t xml:space="preserve">domestic violence </w:t>
            </w:r>
            <w:r w:rsidR="007930E9" w:rsidRPr="00E40A1A">
              <w:rPr>
                <w:szCs w:val="24"/>
              </w:rPr>
              <w:t xml:space="preserve">was </w:t>
            </w:r>
            <w:r w:rsidRPr="00E40A1A">
              <w:rPr>
                <w:szCs w:val="24"/>
              </w:rPr>
              <w:t xml:space="preserve">pleaded and proven and to identify </w:t>
            </w:r>
            <w:r w:rsidR="00A31924" w:rsidRPr="00E40A1A">
              <w:rPr>
                <w:szCs w:val="24"/>
              </w:rPr>
              <w:t>when a domestic violence relations</w:t>
            </w:r>
            <w:r w:rsidR="007930E9" w:rsidRPr="00E40A1A">
              <w:rPr>
                <w:szCs w:val="24"/>
              </w:rPr>
              <w:t>hip</w:t>
            </w:r>
            <w:r w:rsidR="00A31924" w:rsidRPr="00E40A1A">
              <w:rPr>
                <w:szCs w:val="24"/>
              </w:rPr>
              <w:t xml:space="preserve"> is “intimate partner” or</w:t>
            </w:r>
            <w:r w:rsidR="002E4914">
              <w:rPr>
                <w:szCs w:val="24"/>
              </w:rPr>
              <w:t xml:space="preserve"> “family or household member,”</w:t>
            </w:r>
            <w:r w:rsidR="00A31924" w:rsidRPr="00E40A1A">
              <w:rPr>
                <w:szCs w:val="24"/>
              </w:rPr>
              <w:t xml:space="preserve"> the following check boxe</w:t>
            </w:r>
            <w:r w:rsidR="000767EE">
              <w:rPr>
                <w:szCs w:val="24"/>
              </w:rPr>
              <w:t xml:space="preserve">s </w:t>
            </w:r>
            <w:r w:rsidR="009D7957">
              <w:rPr>
                <w:szCs w:val="24"/>
              </w:rPr>
              <w:t>are</w:t>
            </w:r>
            <w:r w:rsidR="002E4914">
              <w:rPr>
                <w:szCs w:val="24"/>
              </w:rPr>
              <w:t xml:space="preserve"> added </w:t>
            </w:r>
            <w:r w:rsidR="000767EE">
              <w:rPr>
                <w:szCs w:val="24"/>
              </w:rPr>
              <w:t>to the end of paragraph 4</w:t>
            </w:r>
            <w:r w:rsidR="00A31924" w:rsidRPr="00E40A1A">
              <w:rPr>
                <w:szCs w:val="24"/>
              </w:rPr>
              <w:t>:</w:t>
            </w:r>
          </w:p>
          <w:p w14:paraId="371CC832" w14:textId="77777777" w:rsidR="005E1DC8" w:rsidRPr="00E40A1A" w:rsidRDefault="005E1DC8" w:rsidP="00F504DD">
            <w:pPr>
              <w:rPr>
                <w:szCs w:val="24"/>
              </w:rPr>
            </w:pPr>
          </w:p>
          <w:p w14:paraId="64E1485A" w14:textId="1CA3BF76" w:rsidR="009D7957" w:rsidRPr="009D7957" w:rsidRDefault="00A31924" w:rsidP="009D7957">
            <w:pPr>
              <w:ind w:left="1107" w:hanging="387"/>
              <w:rPr>
                <w:szCs w:val="24"/>
              </w:rPr>
            </w:pPr>
            <w:r w:rsidRPr="009D7957">
              <w:rPr>
                <w:rFonts w:eastAsia="MS Gothic"/>
                <w:szCs w:val="24"/>
              </w:rPr>
              <w:t>“</w:t>
            </w:r>
            <w:r w:rsidR="009D7957" w:rsidRPr="009D7957">
              <w:rPr>
                <w:rFonts w:eastAsia="MS Gothic"/>
                <w:szCs w:val="24"/>
              </w:rPr>
              <w:fldChar w:fldCharType="begin">
                <w:ffData>
                  <w:name w:val="Check1"/>
                  <w:enabled/>
                  <w:calcOnExit w:val="0"/>
                  <w:checkBox>
                    <w:size w:val="20"/>
                    <w:default w:val="0"/>
                  </w:checkBox>
                </w:ffData>
              </w:fldChar>
            </w:r>
            <w:r w:rsidR="009D7957" w:rsidRPr="009D7957">
              <w:rPr>
                <w:rFonts w:eastAsia="MS Gothic"/>
                <w:szCs w:val="24"/>
              </w:rPr>
              <w:instrText xml:space="preserve"> FORMCHECKBOX </w:instrText>
            </w:r>
            <w:r w:rsidR="007F2D8E">
              <w:rPr>
                <w:rFonts w:eastAsia="MS Gothic"/>
                <w:szCs w:val="24"/>
              </w:rPr>
            </w:r>
            <w:r w:rsidR="007F2D8E">
              <w:rPr>
                <w:rFonts w:eastAsia="MS Gothic"/>
                <w:szCs w:val="24"/>
              </w:rPr>
              <w:fldChar w:fldCharType="separate"/>
            </w:r>
            <w:r w:rsidR="009D7957" w:rsidRPr="009D7957">
              <w:rPr>
                <w:rFonts w:eastAsia="MS Gothic"/>
                <w:szCs w:val="24"/>
              </w:rPr>
              <w:fldChar w:fldCharType="end"/>
            </w:r>
            <w:r w:rsidR="009D7957" w:rsidRPr="009D7957">
              <w:rPr>
                <w:szCs w:val="24"/>
              </w:rPr>
              <w:t xml:space="preserve"> Count(s) _________ </w:t>
            </w:r>
            <w:proofErr w:type="gramStart"/>
            <w:r w:rsidR="009D7957" w:rsidRPr="009D7957">
              <w:rPr>
                <w:szCs w:val="24"/>
              </w:rPr>
              <w:t>was(</w:t>
            </w:r>
            <w:proofErr w:type="gramEnd"/>
            <w:r w:rsidR="009D7957" w:rsidRPr="009D7957">
              <w:rPr>
                <w:szCs w:val="24"/>
              </w:rPr>
              <w:t xml:space="preserve">were) committed against </w:t>
            </w:r>
            <w:r w:rsidR="009D7957" w:rsidRPr="009D7957">
              <w:rPr>
                <w:spacing w:val="-2"/>
                <w:szCs w:val="24"/>
              </w:rPr>
              <w:t>a family or household member (RCW 26.50.010(6)).</w:t>
            </w:r>
          </w:p>
          <w:p w14:paraId="41E69687" w14:textId="459A0C8E" w:rsidR="00A31924" w:rsidRPr="009D7957" w:rsidRDefault="009D7957" w:rsidP="009D7957">
            <w:pPr>
              <w:ind w:left="994" w:hanging="157"/>
              <w:rPr>
                <w:szCs w:val="24"/>
                <w:highlight w:val="yellow"/>
              </w:rPr>
            </w:pPr>
            <w:r w:rsidRPr="009D7957">
              <w:rPr>
                <w:rFonts w:eastAsia="MS Gothic"/>
                <w:szCs w:val="24"/>
              </w:rPr>
              <w:fldChar w:fldCharType="begin">
                <w:ffData>
                  <w:name w:val="Check1"/>
                  <w:enabled/>
                  <w:calcOnExit w:val="0"/>
                  <w:checkBox>
                    <w:size w:val="20"/>
                    <w:default w:val="0"/>
                  </w:checkBox>
                </w:ffData>
              </w:fldChar>
            </w:r>
            <w:r w:rsidRPr="009D7957">
              <w:rPr>
                <w:rFonts w:eastAsia="MS Gothic"/>
                <w:szCs w:val="24"/>
              </w:rPr>
              <w:instrText xml:space="preserve"> FORMCHECKBOX </w:instrText>
            </w:r>
            <w:r w:rsidR="007F2D8E">
              <w:rPr>
                <w:rFonts w:eastAsia="MS Gothic"/>
                <w:szCs w:val="24"/>
              </w:rPr>
            </w:r>
            <w:r w:rsidR="007F2D8E">
              <w:rPr>
                <w:rFonts w:eastAsia="MS Gothic"/>
                <w:szCs w:val="24"/>
              </w:rPr>
              <w:fldChar w:fldCharType="separate"/>
            </w:r>
            <w:r w:rsidRPr="009D7957">
              <w:rPr>
                <w:rFonts w:eastAsia="MS Gothic"/>
                <w:szCs w:val="24"/>
              </w:rPr>
              <w:fldChar w:fldCharType="end"/>
            </w:r>
            <w:r w:rsidRPr="009D7957">
              <w:rPr>
                <w:spacing w:val="-2"/>
                <w:szCs w:val="24"/>
              </w:rPr>
              <w:t xml:space="preserve"> </w:t>
            </w:r>
            <w:r w:rsidRPr="009D7957">
              <w:rPr>
                <w:szCs w:val="24"/>
              </w:rPr>
              <w:t xml:space="preserve">Count(s) _________ was(were) committed against </w:t>
            </w:r>
            <w:r w:rsidRPr="009D7957">
              <w:rPr>
                <w:spacing w:val="-2"/>
                <w:szCs w:val="24"/>
              </w:rPr>
              <w:t>an intimate partner (RCW 26.50.010(7))”</w:t>
            </w:r>
          </w:p>
          <w:p w14:paraId="51A8558B" w14:textId="77777777" w:rsidR="00A31924" w:rsidRPr="00E40A1A" w:rsidRDefault="00A31924" w:rsidP="00F504DD">
            <w:pPr>
              <w:rPr>
                <w:szCs w:val="24"/>
              </w:rPr>
            </w:pPr>
          </w:p>
          <w:p w14:paraId="0E0D4408" w14:textId="4FB127AD" w:rsidR="00E20A3F" w:rsidRPr="00E40A1A" w:rsidRDefault="00BE4DD6" w:rsidP="00F504DD">
            <w:pPr>
              <w:rPr>
                <w:szCs w:val="24"/>
              </w:rPr>
            </w:pPr>
            <w:r w:rsidRPr="00E40A1A">
              <w:rPr>
                <w:szCs w:val="24"/>
              </w:rPr>
              <w:t xml:space="preserve">To implement </w:t>
            </w:r>
            <w:r w:rsidR="002E4914">
              <w:rPr>
                <w:szCs w:val="24"/>
              </w:rPr>
              <w:t xml:space="preserve">Laws of 2019, </w:t>
            </w:r>
            <w:proofErr w:type="spellStart"/>
            <w:r w:rsidR="002E4914">
              <w:rPr>
                <w:szCs w:val="24"/>
              </w:rPr>
              <w:t>ch.</w:t>
            </w:r>
            <w:proofErr w:type="spellEnd"/>
            <w:r w:rsidR="002E4914">
              <w:rPr>
                <w:szCs w:val="24"/>
              </w:rPr>
              <w:t xml:space="preserve"> 322, </w:t>
            </w:r>
            <w:r w:rsidR="007930E9" w:rsidRPr="00E40A1A">
              <w:rPr>
                <w:szCs w:val="24"/>
              </w:rPr>
              <w:t>§</w:t>
            </w:r>
            <w:r w:rsidRPr="00E40A1A">
              <w:rPr>
                <w:szCs w:val="24"/>
              </w:rPr>
              <w:t xml:space="preserve"> 3</w:t>
            </w:r>
            <w:r w:rsidR="002E4914">
              <w:rPr>
                <w:szCs w:val="24"/>
              </w:rPr>
              <w:t>, in paragraph 7,</w:t>
            </w:r>
            <w:r w:rsidR="0011577D" w:rsidRPr="00E40A1A">
              <w:rPr>
                <w:szCs w:val="24"/>
              </w:rPr>
              <w:t xml:space="preserve"> the second check box option </w:t>
            </w:r>
            <w:r w:rsidR="002E4914">
              <w:rPr>
                <w:szCs w:val="24"/>
              </w:rPr>
              <w:t xml:space="preserve">title </w:t>
            </w:r>
            <w:r w:rsidR="009D7957">
              <w:rPr>
                <w:szCs w:val="24"/>
              </w:rPr>
              <w:t>is</w:t>
            </w:r>
            <w:r w:rsidR="002E4914">
              <w:rPr>
                <w:szCs w:val="24"/>
              </w:rPr>
              <w:t xml:space="preserve"> changed </w:t>
            </w:r>
            <w:r w:rsidR="0011577D" w:rsidRPr="00E40A1A">
              <w:rPr>
                <w:szCs w:val="24"/>
              </w:rPr>
              <w:t>from</w:t>
            </w:r>
            <w:r w:rsidR="00E33A52" w:rsidRPr="00E40A1A">
              <w:rPr>
                <w:szCs w:val="24"/>
              </w:rPr>
              <w:t xml:space="preserve"> “Reh</w:t>
            </w:r>
            <w:r w:rsidR="0011577D" w:rsidRPr="00E40A1A">
              <w:rPr>
                <w:szCs w:val="24"/>
              </w:rPr>
              <w:t>abilitation Administration (RA)</w:t>
            </w:r>
            <w:r w:rsidR="00E33A52" w:rsidRPr="00E40A1A">
              <w:rPr>
                <w:szCs w:val="24"/>
              </w:rPr>
              <w:t>”</w:t>
            </w:r>
            <w:r w:rsidR="0011577D" w:rsidRPr="00E40A1A">
              <w:rPr>
                <w:szCs w:val="24"/>
              </w:rPr>
              <w:t xml:space="preserve"> to “Department of Children, Youth, and Families (DCYF).”</w:t>
            </w:r>
          </w:p>
          <w:p w14:paraId="32A2C931" w14:textId="77777777" w:rsidR="0011577D" w:rsidRPr="00E40A1A" w:rsidRDefault="0011577D" w:rsidP="00F504DD">
            <w:pPr>
              <w:rPr>
                <w:szCs w:val="24"/>
              </w:rPr>
            </w:pPr>
          </w:p>
          <w:p w14:paraId="126E2ACC" w14:textId="4D74973C" w:rsidR="0046236A" w:rsidRPr="00E40A1A" w:rsidRDefault="0011577D" w:rsidP="0046236A">
            <w:pPr>
              <w:rPr>
                <w:szCs w:val="24"/>
              </w:rPr>
            </w:pPr>
            <w:r w:rsidRPr="00E40A1A">
              <w:rPr>
                <w:szCs w:val="24"/>
              </w:rPr>
              <w:t xml:space="preserve">In </w:t>
            </w:r>
            <w:r w:rsidR="00E33A52" w:rsidRPr="00E40A1A">
              <w:rPr>
                <w:szCs w:val="24"/>
              </w:rPr>
              <w:t xml:space="preserve">paragraph 7, </w:t>
            </w:r>
            <w:r w:rsidR="0046236A" w:rsidRPr="00E40A1A">
              <w:rPr>
                <w:szCs w:val="24"/>
              </w:rPr>
              <w:t>in the table after</w:t>
            </w:r>
            <w:r w:rsidR="00E33A52" w:rsidRPr="00E40A1A">
              <w:rPr>
                <w:szCs w:val="24"/>
              </w:rPr>
              <w:t xml:space="preserve"> the second check box option for “</w:t>
            </w:r>
            <w:r w:rsidRPr="00E40A1A">
              <w:rPr>
                <w:caps/>
                <w:szCs w:val="24"/>
              </w:rPr>
              <w:t>Department of Children, Youth, and Families (DCYF)</w:t>
            </w:r>
            <w:r w:rsidR="000767EE">
              <w:rPr>
                <w:caps/>
                <w:szCs w:val="24"/>
              </w:rPr>
              <w:t xml:space="preserve"> </w:t>
            </w:r>
            <w:r w:rsidR="00E33A52" w:rsidRPr="00E40A1A">
              <w:rPr>
                <w:caps/>
                <w:szCs w:val="24"/>
              </w:rPr>
              <w:t>Commitment</w:t>
            </w:r>
            <w:r w:rsidR="0029039B" w:rsidRPr="00E40A1A">
              <w:rPr>
                <w:szCs w:val="24"/>
              </w:rPr>
              <w:t>,</w:t>
            </w:r>
            <w:r w:rsidR="00E33A52" w:rsidRPr="00E40A1A">
              <w:rPr>
                <w:szCs w:val="24"/>
              </w:rPr>
              <w:t xml:space="preserve">” </w:t>
            </w:r>
            <w:r w:rsidR="00DD4699" w:rsidRPr="00E40A1A">
              <w:rPr>
                <w:szCs w:val="24"/>
              </w:rPr>
              <w:t xml:space="preserve">the </w:t>
            </w:r>
            <w:r w:rsidRPr="00E40A1A">
              <w:rPr>
                <w:szCs w:val="24"/>
              </w:rPr>
              <w:t xml:space="preserve">title of the </w:t>
            </w:r>
            <w:r w:rsidR="00DD4699" w:rsidRPr="00E40A1A">
              <w:rPr>
                <w:szCs w:val="24"/>
              </w:rPr>
              <w:t>middle column</w:t>
            </w:r>
            <w:r w:rsidR="002E4914">
              <w:rPr>
                <w:szCs w:val="24"/>
              </w:rPr>
              <w:t xml:space="preserve"> </w:t>
            </w:r>
            <w:r w:rsidR="009D7957">
              <w:rPr>
                <w:szCs w:val="24"/>
              </w:rPr>
              <w:t>is</w:t>
            </w:r>
            <w:r w:rsidR="002E4914">
              <w:rPr>
                <w:szCs w:val="24"/>
              </w:rPr>
              <w:t xml:space="preserve"> changed</w:t>
            </w:r>
            <w:r w:rsidRPr="00E40A1A">
              <w:rPr>
                <w:szCs w:val="24"/>
              </w:rPr>
              <w:t xml:space="preserve"> and the </w:t>
            </w:r>
            <w:r w:rsidR="002E4914">
              <w:rPr>
                <w:szCs w:val="24"/>
              </w:rPr>
              <w:t xml:space="preserve">check box for the </w:t>
            </w:r>
            <w:r w:rsidRPr="00E40A1A">
              <w:rPr>
                <w:szCs w:val="24"/>
              </w:rPr>
              <w:t>A++ term</w:t>
            </w:r>
            <w:r w:rsidR="00DD4699" w:rsidRPr="00E40A1A">
              <w:rPr>
                <w:szCs w:val="24"/>
              </w:rPr>
              <w:t xml:space="preserve"> </w:t>
            </w:r>
            <w:r w:rsidRPr="00E40A1A">
              <w:rPr>
                <w:szCs w:val="24"/>
              </w:rPr>
              <w:t>of 129 – 260 weeks</w:t>
            </w:r>
            <w:r w:rsidR="002E4914">
              <w:rPr>
                <w:szCs w:val="24"/>
              </w:rPr>
              <w:t xml:space="preserve"> </w:t>
            </w:r>
            <w:r w:rsidR="009D7957">
              <w:rPr>
                <w:szCs w:val="24"/>
              </w:rPr>
              <w:t>is</w:t>
            </w:r>
            <w:r w:rsidR="002E4914">
              <w:rPr>
                <w:szCs w:val="24"/>
              </w:rPr>
              <w:t xml:space="preserve"> moved to the end of each list of ranges as follows</w:t>
            </w:r>
            <w:r w:rsidR="0046236A" w:rsidRPr="00E40A1A">
              <w:rPr>
                <w:szCs w:val="24"/>
              </w:rPr>
              <w:t>:</w:t>
            </w:r>
          </w:p>
          <w:p w14:paraId="276C9599" w14:textId="77777777" w:rsidR="0046236A" w:rsidRPr="00E40A1A" w:rsidRDefault="0046236A" w:rsidP="0046236A">
            <w:pPr>
              <w:rPr>
                <w:szCs w:val="24"/>
              </w:rPr>
            </w:pPr>
          </w:p>
          <w:p w14:paraId="0BB3DEFC" w14:textId="565EC1A3" w:rsidR="0046236A" w:rsidRPr="00E40A1A" w:rsidRDefault="00575A29" w:rsidP="0046236A">
            <w:pPr>
              <w:ind w:left="720"/>
              <w:rPr>
                <w:szCs w:val="24"/>
              </w:rPr>
            </w:pPr>
            <w:r>
              <w:rPr>
                <w:szCs w:val="24"/>
              </w:rPr>
              <w:t>“</w:t>
            </w:r>
            <w:r w:rsidR="0046236A" w:rsidRPr="00E40A1A">
              <w:rPr>
                <w:szCs w:val="24"/>
              </w:rPr>
              <w:t xml:space="preserve">WEEKS AT </w:t>
            </w:r>
            <w:r w:rsidR="0011577D" w:rsidRPr="00E40A1A">
              <w:rPr>
                <w:szCs w:val="24"/>
                <w:u w:val="single"/>
              </w:rPr>
              <w:t>DCYF</w:t>
            </w:r>
            <w:r w:rsidR="0011577D" w:rsidRPr="00E40A1A">
              <w:rPr>
                <w:szCs w:val="24"/>
              </w:rPr>
              <w:t xml:space="preserve"> </w:t>
            </w:r>
            <w:r w:rsidR="0046236A" w:rsidRPr="00E40A1A">
              <w:rPr>
                <w:szCs w:val="24"/>
              </w:rPr>
              <w:t xml:space="preserve">REHABILITATION </w:t>
            </w:r>
            <w:r w:rsidR="0046236A" w:rsidRPr="00E40A1A">
              <w:rPr>
                <w:strike/>
                <w:szCs w:val="24"/>
              </w:rPr>
              <w:t>ADMINISTRATION (RA)</w:t>
            </w:r>
            <w:r w:rsidR="0046236A" w:rsidRPr="00E40A1A">
              <w:rPr>
                <w:szCs w:val="24"/>
              </w:rPr>
              <w:t xml:space="preserve"> FACILITY</w:t>
            </w:r>
          </w:p>
          <w:p w14:paraId="1699A773" w14:textId="7F21CA70" w:rsidR="0046236A" w:rsidRPr="00E40A1A" w:rsidRDefault="0046236A" w:rsidP="0046236A">
            <w:pPr>
              <w:ind w:left="720"/>
              <w:rPr>
                <w:szCs w:val="24"/>
              </w:rPr>
            </w:pPr>
            <w:r w:rsidRPr="00E40A1A">
              <w:rPr>
                <w:szCs w:val="24"/>
              </w:rPr>
              <w:fldChar w:fldCharType="begin">
                <w:ffData>
                  <w:name w:val="Check1"/>
                  <w:enabled/>
                  <w:calcOnExit w:val="0"/>
                  <w:checkBox>
                    <w:size w:val="18"/>
                    <w:default w:val="0"/>
                  </w:checkBox>
                </w:ffData>
              </w:fldChar>
            </w:r>
            <w:bookmarkStart w:id="1" w:name="Check1"/>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bookmarkEnd w:id="1"/>
            <w:r w:rsidRPr="00E40A1A">
              <w:rPr>
                <w:szCs w:val="24"/>
              </w:rPr>
              <w:t xml:space="preserve"> 15 - 36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30 - 40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52  - 65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80  - 100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103 - 129  </w:t>
            </w:r>
            <w:r w:rsidR="00CE00AF" w:rsidRPr="00E40A1A">
              <w:rPr>
                <w:szCs w:val="24"/>
              </w:rPr>
              <w:br/>
            </w:r>
            <w:r w:rsidRPr="00E40A1A">
              <w:rPr>
                <w:strike/>
                <w:szCs w:val="24"/>
              </w:rPr>
              <w:fldChar w:fldCharType="begin">
                <w:ffData>
                  <w:name w:val="Check1"/>
                  <w:enabled/>
                  <w:calcOnExit w:val="0"/>
                  <w:checkBox>
                    <w:size w:val="18"/>
                    <w:default w:val="0"/>
                  </w:checkBox>
                </w:ffData>
              </w:fldChar>
            </w:r>
            <w:r w:rsidRPr="00E40A1A">
              <w:rPr>
                <w:strike/>
                <w:szCs w:val="24"/>
              </w:rPr>
              <w:instrText xml:space="preserve"> FORMCHECKBOX </w:instrText>
            </w:r>
            <w:r w:rsidR="007F2D8E">
              <w:rPr>
                <w:strike/>
                <w:szCs w:val="24"/>
              </w:rPr>
            </w:r>
            <w:r w:rsidR="007F2D8E">
              <w:rPr>
                <w:strike/>
                <w:szCs w:val="24"/>
              </w:rPr>
              <w:fldChar w:fldCharType="separate"/>
            </w:r>
            <w:r w:rsidRPr="00E40A1A">
              <w:rPr>
                <w:strike/>
                <w:szCs w:val="24"/>
              </w:rPr>
              <w:fldChar w:fldCharType="end"/>
            </w:r>
            <w:r w:rsidRPr="00E40A1A">
              <w:rPr>
                <w:strike/>
                <w:szCs w:val="24"/>
              </w:rPr>
              <w:t xml:space="preserve"> 129 – 260</w:t>
            </w:r>
            <w:r w:rsidR="00CE00AF" w:rsidRPr="00E40A1A">
              <w:rPr>
                <w:strike/>
                <w:szCs w:val="24"/>
              </w:rPr>
              <w:t xml:space="preserve">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180 - Age 21</w:t>
            </w:r>
            <w:r w:rsidR="007930E9" w:rsidRPr="00E40A1A">
              <w:rPr>
                <w:szCs w:val="24"/>
              </w:rPr>
              <w:t xml:space="preserve"> </w:t>
            </w:r>
            <w:r w:rsidR="007930E9" w:rsidRPr="00E40A1A">
              <w:rPr>
                <w:szCs w:val="24"/>
              </w:rPr>
              <w:fldChar w:fldCharType="begin">
                <w:ffData>
                  <w:name w:val="Check1"/>
                  <w:enabled/>
                  <w:calcOnExit w:val="0"/>
                  <w:checkBox>
                    <w:size w:val="18"/>
                    <w:default w:val="0"/>
                  </w:checkBox>
                </w:ffData>
              </w:fldChar>
            </w:r>
            <w:r w:rsidR="007930E9" w:rsidRPr="00E40A1A">
              <w:rPr>
                <w:szCs w:val="24"/>
              </w:rPr>
              <w:instrText xml:space="preserve"> FORMCHECKBOX </w:instrText>
            </w:r>
            <w:r w:rsidR="007F2D8E">
              <w:rPr>
                <w:szCs w:val="24"/>
              </w:rPr>
            </w:r>
            <w:r w:rsidR="007F2D8E">
              <w:rPr>
                <w:szCs w:val="24"/>
              </w:rPr>
              <w:fldChar w:fldCharType="separate"/>
            </w:r>
            <w:r w:rsidR="007930E9" w:rsidRPr="00E40A1A">
              <w:rPr>
                <w:szCs w:val="24"/>
              </w:rPr>
              <w:fldChar w:fldCharType="end"/>
            </w:r>
            <w:r w:rsidR="007930E9" w:rsidRPr="00E40A1A">
              <w:rPr>
                <w:szCs w:val="24"/>
              </w:rPr>
              <w:t xml:space="preserve"> </w:t>
            </w:r>
            <w:r w:rsidR="007930E9" w:rsidRPr="00E40A1A">
              <w:rPr>
                <w:szCs w:val="24"/>
                <w:u w:val="single"/>
              </w:rPr>
              <w:t xml:space="preserve">129 – 260  </w:t>
            </w:r>
          </w:p>
          <w:p w14:paraId="310E8261" w14:textId="67E542D6" w:rsidR="0046236A" w:rsidRPr="00E40A1A" w:rsidRDefault="0046236A" w:rsidP="0046236A">
            <w:pPr>
              <w:ind w:left="720"/>
              <w:rPr>
                <w:szCs w:val="24"/>
              </w:rPr>
            </w:pP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15 - 36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30 - 40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52  - 65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80  - 100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103 - 129  </w:t>
            </w:r>
            <w:r w:rsidR="00CE00AF" w:rsidRPr="00E40A1A">
              <w:rPr>
                <w:szCs w:val="24"/>
              </w:rPr>
              <w:br/>
            </w:r>
            <w:r w:rsidRPr="00E40A1A">
              <w:rPr>
                <w:strike/>
                <w:szCs w:val="24"/>
              </w:rPr>
              <w:fldChar w:fldCharType="begin">
                <w:ffData>
                  <w:name w:val="Check1"/>
                  <w:enabled/>
                  <w:calcOnExit w:val="0"/>
                  <w:checkBox>
                    <w:size w:val="18"/>
                    <w:default w:val="0"/>
                  </w:checkBox>
                </w:ffData>
              </w:fldChar>
            </w:r>
            <w:r w:rsidRPr="00E40A1A">
              <w:rPr>
                <w:strike/>
                <w:szCs w:val="24"/>
              </w:rPr>
              <w:instrText xml:space="preserve"> FORMCHECKBOX </w:instrText>
            </w:r>
            <w:r w:rsidR="007F2D8E">
              <w:rPr>
                <w:strike/>
                <w:szCs w:val="24"/>
              </w:rPr>
            </w:r>
            <w:r w:rsidR="007F2D8E">
              <w:rPr>
                <w:strike/>
                <w:szCs w:val="24"/>
              </w:rPr>
              <w:fldChar w:fldCharType="separate"/>
            </w:r>
            <w:r w:rsidRPr="00E40A1A">
              <w:rPr>
                <w:strike/>
                <w:szCs w:val="24"/>
              </w:rPr>
              <w:fldChar w:fldCharType="end"/>
            </w:r>
            <w:r w:rsidRPr="00E40A1A">
              <w:rPr>
                <w:strike/>
                <w:szCs w:val="24"/>
              </w:rPr>
              <w:t xml:space="preserve"> 129 </w:t>
            </w:r>
            <w:r w:rsidR="00CE00AF" w:rsidRPr="00E40A1A">
              <w:rPr>
                <w:strike/>
                <w:szCs w:val="24"/>
              </w:rPr>
              <w:t>–</w:t>
            </w:r>
            <w:r w:rsidRPr="00E40A1A">
              <w:rPr>
                <w:strike/>
                <w:szCs w:val="24"/>
              </w:rPr>
              <w:t xml:space="preserve"> </w:t>
            </w:r>
            <w:r w:rsidR="00D72254" w:rsidRPr="00E40A1A">
              <w:rPr>
                <w:strike/>
                <w:szCs w:val="24"/>
              </w:rPr>
              <w:t>2</w:t>
            </w:r>
            <w:r w:rsidR="00CE00AF" w:rsidRPr="00E40A1A">
              <w:rPr>
                <w:strike/>
                <w:szCs w:val="24"/>
              </w:rPr>
              <w:t xml:space="preserve">60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180 - Age 21</w:t>
            </w:r>
            <w:r w:rsidR="007930E9" w:rsidRPr="00E40A1A">
              <w:rPr>
                <w:szCs w:val="24"/>
              </w:rPr>
              <w:t xml:space="preserve"> </w:t>
            </w:r>
            <w:r w:rsidR="007930E9" w:rsidRPr="00E40A1A">
              <w:rPr>
                <w:szCs w:val="24"/>
              </w:rPr>
              <w:fldChar w:fldCharType="begin">
                <w:ffData>
                  <w:name w:val="Check1"/>
                  <w:enabled/>
                  <w:calcOnExit w:val="0"/>
                  <w:checkBox>
                    <w:size w:val="18"/>
                    <w:default w:val="0"/>
                  </w:checkBox>
                </w:ffData>
              </w:fldChar>
            </w:r>
            <w:r w:rsidR="007930E9" w:rsidRPr="00E40A1A">
              <w:rPr>
                <w:szCs w:val="24"/>
              </w:rPr>
              <w:instrText xml:space="preserve"> FORMCHECKBOX </w:instrText>
            </w:r>
            <w:r w:rsidR="007F2D8E">
              <w:rPr>
                <w:szCs w:val="24"/>
              </w:rPr>
            </w:r>
            <w:r w:rsidR="007F2D8E">
              <w:rPr>
                <w:szCs w:val="24"/>
              </w:rPr>
              <w:fldChar w:fldCharType="separate"/>
            </w:r>
            <w:r w:rsidR="007930E9" w:rsidRPr="00E40A1A">
              <w:rPr>
                <w:szCs w:val="24"/>
              </w:rPr>
              <w:fldChar w:fldCharType="end"/>
            </w:r>
            <w:r w:rsidR="007930E9" w:rsidRPr="00E40A1A">
              <w:rPr>
                <w:szCs w:val="24"/>
              </w:rPr>
              <w:t xml:space="preserve"> </w:t>
            </w:r>
            <w:r w:rsidR="007930E9" w:rsidRPr="00E40A1A">
              <w:rPr>
                <w:szCs w:val="24"/>
                <w:u w:val="single"/>
              </w:rPr>
              <w:t xml:space="preserve">129 – 260  </w:t>
            </w:r>
          </w:p>
          <w:p w14:paraId="3921E755" w14:textId="4429E255" w:rsidR="0046236A" w:rsidRPr="00E40A1A" w:rsidRDefault="0046236A" w:rsidP="0046236A">
            <w:pPr>
              <w:ind w:left="720"/>
              <w:rPr>
                <w:szCs w:val="24"/>
              </w:rPr>
            </w:pP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15 - 36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30 - 40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52  - 65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80  - 100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103 - 129  </w:t>
            </w:r>
            <w:r w:rsidR="00CE00AF" w:rsidRPr="00E40A1A">
              <w:rPr>
                <w:szCs w:val="24"/>
              </w:rPr>
              <w:br/>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w:t>
            </w:r>
            <w:r w:rsidRPr="00E40A1A">
              <w:rPr>
                <w:strike/>
                <w:szCs w:val="24"/>
              </w:rPr>
              <w:t xml:space="preserve">129 </w:t>
            </w:r>
            <w:r w:rsidR="00CE00AF" w:rsidRPr="00E40A1A">
              <w:rPr>
                <w:strike/>
                <w:szCs w:val="24"/>
              </w:rPr>
              <w:t>–</w:t>
            </w:r>
            <w:r w:rsidRPr="00E40A1A">
              <w:rPr>
                <w:strike/>
                <w:szCs w:val="24"/>
              </w:rPr>
              <w:t xml:space="preserve"> </w:t>
            </w:r>
            <w:r w:rsidR="00D72254" w:rsidRPr="00E40A1A">
              <w:rPr>
                <w:strike/>
                <w:szCs w:val="24"/>
              </w:rPr>
              <w:t>260</w:t>
            </w:r>
            <w:r w:rsidR="00CE00AF" w:rsidRPr="00E40A1A">
              <w:rPr>
                <w:strike/>
                <w:szCs w:val="24"/>
              </w:rPr>
              <w:t xml:space="preserve"> </w:t>
            </w:r>
            <w:r w:rsidR="00CE00AF" w:rsidRPr="00E40A1A">
              <w:rPr>
                <w:szCs w:val="24"/>
              </w:rPr>
              <w:t xml:space="preserve"> </w:t>
            </w:r>
            <w:r w:rsidRPr="00E40A1A">
              <w:rPr>
                <w:szCs w:val="24"/>
              </w:rPr>
              <w:fldChar w:fldCharType="begin">
                <w:ffData>
                  <w:name w:val="Check1"/>
                  <w:enabled/>
                  <w:calcOnExit w:val="0"/>
                  <w:checkBox>
                    <w:size w:val="18"/>
                    <w:default w:val="0"/>
                  </w:checkBox>
                </w:ffData>
              </w:fldChar>
            </w:r>
            <w:r w:rsidRPr="00E40A1A">
              <w:rPr>
                <w:szCs w:val="24"/>
              </w:rPr>
              <w:instrText xml:space="preserve"> FORMCHECKBOX </w:instrText>
            </w:r>
            <w:r w:rsidR="007F2D8E">
              <w:rPr>
                <w:szCs w:val="24"/>
              </w:rPr>
            </w:r>
            <w:r w:rsidR="007F2D8E">
              <w:rPr>
                <w:szCs w:val="24"/>
              </w:rPr>
              <w:fldChar w:fldCharType="separate"/>
            </w:r>
            <w:r w:rsidRPr="00E40A1A">
              <w:rPr>
                <w:szCs w:val="24"/>
              </w:rPr>
              <w:fldChar w:fldCharType="end"/>
            </w:r>
            <w:r w:rsidRPr="00E40A1A">
              <w:rPr>
                <w:szCs w:val="24"/>
              </w:rPr>
              <w:t xml:space="preserve"> 180 - Age 21</w:t>
            </w:r>
            <w:r w:rsidR="007930E9" w:rsidRPr="00E40A1A">
              <w:rPr>
                <w:szCs w:val="24"/>
              </w:rPr>
              <w:t xml:space="preserve"> </w:t>
            </w:r>
            <w:r w:rsidR="007930E9" w:rsidRPr="00E40A1A">
              <w:rPr>
                <w:szCs w:val="24"/>
              </w:rPr>
              <w:fldChar w:fldCharType="begin">
                <w:ffData>
                  <w:name w:val="Check1"/>
                  <w:enabled/>
                  <w:calcOnExit w:val="0"/>
                  <w:checkBox>
                    <w:size w:val="18"/>
                    <w:default w:val="0"/>
                  </w:checkBox>
                </w:ffData>
              </w:fldChar>
            </w:r>
            <w:r w:rsidR="007930E9" w:rsidRPr="00E40A1A">
              <w:rPr>
                <w:szCs w:val="24"/>
              </w:rPr>
              <w:instrText xml:space="preserve"> FORMCHECKBOX </w:instrText>
            </w:r>
            <w:r w:rsidR="007F2D8E">
              <w:rPr>
                <w:szCs w:val="24"/>
              </w:rPr>
            </w:r>
            <w:r w:rsidR="007F2D8E">
              <w:rPr>
                <w:szCs w:val="24"/>
              </w:rPr>
              <w:fldChar w:fldCharType="separate"/>
            </w:r>
            <w:r w:rsidR="007930E9" w:rsidRPr="00E40A1A">
              <w:rPr>
                <w:szCs w:val="24"/>
              </w:rPr>
              <w:fldChar w:fldCharType="end"/>
            </w:r>
            <w:r w:rsidR="007930E9" w:rsidRPr="00E40A1A">
              <w:rPr>
                <w:szCs w:val="24"/>
              </w:rPr>
              <w:t xml:space="preserve"> </w:t>
            </w:r>
            <w:r w:rsidR="007930E9" w:rsidRPr="00E40A1A">
              <w:rPr>
                <w:szCs w:val="24"/>
                <w:u w:val="single"/>
              </w:rPr>
              <w:t>129 – 260</w:t>
            </w:r>
            <w:r w:rsidR="00575A29">
              <w:rPr>
                <w:szCs w:val="24"/>
                <w:u w:val="single"/>
              </w:rPr>
              <w:t>”</w:t>
            </w:r>
            <w:r w:rsidR="007930E9" w:rsidRPr="00E40A1A">
              <w:rPr>
                <w:szCs w:val="24"/>
                <w:u w:val="single"/>
              </w:rPr>
              <w:t xml:space="preserve">  </w:t>
            </w:r>
            <w:r w:rsidR="0011577D" w:rsidRPr="00E40A1A">
              <w:rPr>
                <w:szCs w:val="24"/>
                <w:u w:val="single"/>
              </w:rPr>
              <w:t xml:space="preserve"> </w:t>
            </w:r>
          </w:p>
          <w:p w14:paraId="64B475F4" w14:textId="77777777" w:rsidR="00B8009F" w:rsidRPr="00E40A1A" w:rsidRDefault="00B8009F" w:rsidP="0046236A">
            <w:pPr>
              <w:rPr>
                <w:szCs w:val="24"/>
              </w:rPr>
            </w:pPr>
          </w:p>
          <w:p w14:paraId="4B39C673" w14:textId="12A758FE" w:rsidR="0011577D" w:rsidRPr="00E40A1A" w:rsidRDefault="0011577D" w:rsidP="0046236A">
            <w:pPr>
              <w:rPr>
                <w:szCs w:val="24"/>
              </w:rPr>
            </w:pPr>
            <w:r w:rsidRPr="00E40A1A">
              <w:rPr>
                <w:szCs w:val="24"/>
              </w:rPr>
              <w:t>In the paragraph after the table, “Rehabilitation Administration (RA) facility”</w:t>
            </w:r>
            <w:r w:rsidR="002E4914">
              <w:rPr>
                <w:szCs w:val="24"/>
              </w:rPr>
              <w:t xml:space="preserve"> </w:t>
            </w:r>
            <w:r w:rsidR="009D7957">
              <w:rPr>
                <w:szCs w:val="24"/>
              </w:rPr>
              <w:t>is</w:t>
            </w:r>
            <w:r w:rsidR="002E4914">
              <w:rPr>
                <w:szCs w:val="24"/>
              </w:rPr>
              <w:t xml:space="preserve"> changed</w:t>
            </w:r>
            <w:r w:rsidRPr="00E40A1A">
              <w:rPr>
                <w:szCs w:val="24"/>
              </w:rPr>
              <w:t xml:space="preserve"> to “DCYF rehabilitation facility.”</w:t>
            </w:r>
          </w:p>
          <w:p w14:paraId="111A2D49" w14:textId="77777777" w:rsidR="0011577D" w:rsidRPr="00E40A1A" w:rsidRDefault="0011577D" w:rsidP="0046236A">
            <w:pPr>
              <w:rPr>
                <w:szCs w:val="24"/>
              </w:rPr>
            </w:pPr>
          </w:p>
          <w:p w14:paraId="2DC55849" w14:textId="7C4FDD78" w:rsidR="001524FF" w:rsidRPr="00E40A1A" w:rsidRDefault="001524FF" w:rsidP="001524FF">
            <w:pPr>
              <w:tabs>
                <w:tab w:val="left" w:pos="720"/>
                <w:tab w:val="left" w:pos="4410"/>
              </w:tabs>
              <w:spacing w:before="40"/>
              <w:rPr>
                <w:rFonts w:eastAsia="Calibri"/>
                <w:color w:val="000000" w:themeColor="text1"/>
                <w:szCs w:val="24"/>
              </w:rPr>
            </w:pPr>
            <w:r w:rsidRPr="00E40A1A">
              <w:rPr>
                <w:rFonts w:eastAsia="Calibri"/>
                <w:color w:val="000000" w:themeColor="text1"/>
                <w:szCs w:val="24"/>
              </w:rPr>
              <w:t xml:space="preserve">Laws of 2019, </w:t>
            </w:r>
            <w:proofErr w:type="spellStart"/>
            <w:r w:rsidRPr="00E40A1A">
              <w:rPr>
                <w:rFonts w:eastAsia="Calibri"/>
                <w:color w:val="000000" w:themeColor="text1"/>
                <w:szCs w:val="24"/>
              </w:rPr>
              <w:t>ch.</w:t>
            </w:r>
            <w:proofErr w:type="spellEnd"/>
            <w:r w:rsidRPr="00E40A1A">
              <w:rPr>
                <w:rFonts w:eastAsia="Calibri"/>
                <w:color w:val="000000" w:themeColor="text1"/>
                <w:szCs w:val="24"/>
              </w:rPr>
              <w:t xml:space="preserve"> 248, §</w:t>
            </w:r>
            <w:r w:rsidR="002347E4">
              <w:rPr>
                <w:rFonts w:eastAsia="Calibri"/>
                <w:color w:val="000000" w:themeColor="text1"/>
                <w:szCs w:val="24"/>
              </w:rPr>
              <w:t xml:space="preserve"> </w:t>
            </w:r>
            <w:r w:rsidRPr="00E40A1A">
              <w:rPr>
                <w:rFonts w:eastAsia="Calibri"/>
                <w:color w:val="000000" w:themeColor="text1"/>
                <w:szCs w:val="24"/>
              </w:rPr>
              <w:t xml:space="preserve">2 amended RCW 9.41.040 by adding a new subsection to </w:t>
            </w:r>
            <w:r w:rsidR="000767EE">
              <w:rPr>
                <w:rFonts w:eastAsia="Calibri"/>
                <w:color w:val="000000" w:themeColor="text1"/>
                <w:szCs w:val="24"/>
              </w:rPr>
              <w:br/>
            </w:r>
            <w:r w:rsidR="002E4914">
              <w:rPr>
                <w:rFonts w:eastAsia="Calibri"/>
                <w:color w:val="000000" w:themeColor="text1"/>
                <w:szCs w:val="24"/>
              </w:rPr>
              <w:t>RCW 9.41.040(2</w:t>
            </w:r>
            <w:proofErr w:type="gramStart"/>
            <w:r w:rsidR="002E4914">
              <w:rPr>
                <w:rFonts w:eastAsia="Calibri"/>
                <w:color w:val="000000" w:themeColor="text1"/>
                <w:szCs w:val="24"/>
              </w:rPr>
              <w:t>)(</w:t>
            </w:r>
            <w:proofErr w:type="gramEnd"/>
            <w:r w:rsidR="002E4914">
              <w:rPr>
                <w:rFonts w:eastAsia="Calibri"/>
                <w:color w:val="000000" w:themeColor="text1"/>
                <w:szCs w:val="24"/>
              </w:rPr>
              <w:t xml:space="preserve">a).  </w:t>
            </w:r>
            <w:r w:rsidR="00361BCA">
              <w:rPr>
                <w:rFonts w:eastAsia="Calibri"/>
                <w:color w:val="000000" w:themeColor="text1"/>
                <w:szCs w:val="24"/>
              </w:rPr>
              <w:t>The new subsection caused the remaining subsections to be renumbered.  T</w:t>
            </w:r>
            <w:r w:rsidR="000767EE">
              <w:rPr>
                <w:rFonts w:eastAsia="Calibri"/>
                <w:color w:val="000000" w:themeColor="text1"/>
                <w:szCs w:val="24"/>
              </w:rPr>
              <w:t xml:space="preserve">he </w:t>
            </w:r>
            <w:r w:rsidRPr="00E40A1A">
              <w:rPr>
                <w:rFonts w:eastAsia="Calibri"/>
                <w:color w:val="000000" w:themeColor="text1"/>
                <w:szCs w:val="24"/>
              </w:rPr>
              <w:t xml:space="preserve">subsection that </w:t>
            </w:r>
            <w:r w:rsidR="002E4914">
              <w:rPr>
                <w:rFonts w:eastAsia="Calibri"/>
                <w:color w:val="000000" w:themeColor="text1"/>
                <w:szCs w:val="24"/>
              </w:rPr>
              <w:t>states</w:t>
            </w:r>
            <w:r w:rsidRPr="00E40A1A">
              <w:rPr>
                <w:rFonts w:eastAsia="Calibri"/>
                <w:color w:val="000000" w:themeColor="text1"/>
                <w:szCs w:val="24"/>
              </w:rPr>
              <w:t xml:space="preserve"> it </w:t>
            </w:r>
            <w:r w:rsidR="002E4914">
              <w:rPr>
                <w:rFonts w:eastAsia="Calibri"/>
                <w:color w:val="000000" w:themeColor="text1"/>
                <w:szCs w:val="24"/>
              </w:rPr>
              <w:t xml:space="preserve">is </w:t>
            </w:r>
            <w:r w:rsidRPr="00E40A1A">
              <w:rPr>
                <w:rFonts w:eastAsia="Calibri"/>
                <w:color w:val="000000" w:themeColor="text1"/>
                <w:szCs w:val="24"/>
              </w:rPr>
              <w:t xml:space="preserve">unlawful for a person under 18 years to own, possess, or have in his/her control any firearm </w:t>
            </w:r>
            <w:r w:rsidR="00361BCA">
              <w:rPr>
                <w:rFonts w:eastAsia="Calibri"/>
                <w:color w:val="000000" w:themeColor="text1"/>
                <w:szCs w:val="24"/>
              </w:rPr>
              <w:t>was changed to</w:t>
            </w:r>
            <w:r w:rsidRPr="00E40A1A">
              <w:rPr>
                <w:rFonts w:eastAsia="Calibri"/>
                <w:color w:val="000000" w:themeColor="text1"/>
                <w:szCs w:val="24"/>
              </w:rPr>
              <w:t xml:space="preserve"> “RCW 9.41.040(2)(a)(vi).</w:t>
            </w:r>
            <w:r w:rsidR="000767EE">
              <w:rPr>
                <w:rFonts w:eastAsia="Calibri"/>
                <w:color w:val="000000" w:themeColor="text1"/>
                <w:szCs w:val="24"/>
              </w:rPr>
              <w:t>”</w:t>
            </w:r>
          </w:p>
          <w:p w14:paraId="05F9B76D" w14:textId="77777777" w:rsidR="001524FF" w:rsidRPr="00E40A1A" w:rsidRDefault="001524FF" w:rsidP="001524FF">
            <w:pPr>
              <w:tabs>
                <w:tab w:val="left" w:pos="720"/>
                <w:tab w:val="left" w:pos="4410"/>
              </w:tabs>
              <w:spacing w:before="40"/>
              <w:rPr>
                <w:rFonts w:eastAsia="Calibri"/>
                <w:color w:val="000000" w:themeColor="text1"/>
                <w:szCs w:val="24"/>
              </w:rPr>
            </w:pPr>
          </w:p>
          <w:p w14:paraId="5A10AF28" w14:textId="56420935" w:rsidR="001524FF" w:rsidRPr="00E40A1A" w:rsidRDefault="001524FF" w:rsidP="001524FF">
            <w:pPr>
              <w:tabs>
                <w:tab w:val="left" w:pos="720"/>
                <w:tab w:val="left" w:pos="4410"/>
              </w:tabs>
              <w:spacing w:before="40"/>
              <w:rPr>
                <w:rFonts w:eastAsia="Calibri"/>
                <w:color w:val="000000" w:themeColor="text1"/>
                <w:szCs w:val="24"/>
              </w:rPr>
            </w:pPr>
            <w:r w:rsidRPr="00E40A1A">
              <w:rPr>
                <w:rFonts w:eastAsia="Calibri"/>
                <w:color w:val="000000" w:themeColor="text1"/>
                <w:szCs w:val="24"/>
              </w:rPr>
              <w:t xml:space="preserve">To implement this change, the first section in paragraph 12[A] </w:t>
            </w:r>
            <w:r w:rsidR="009D7957">
              <w:rPr>
                <w:rFonts w:eastAsia="Calibri"/>
                <w:color w:val="000000" w:themeColor="text1"/>
                <w:szCs w:val="24"/>
              </w:rPr>
              <w:t>is</w:t>
            </w:r>
            <w:r w:rsidR="00361BCA">
              <w:rPr>
                <w:rFonts w:eastAsia="Calibri"/>
                <w:color w:val="000000" w:themeColor="text1"/>
                <w:szCs w:val="24"/>
              </w:rPr>
              <w:t xml:space="preserve"> changed </w:t>
            </w:r>
            <w:r w:rsidRPr="00E40A1A">
              <w:rPr>
                <w:rFonts w:eastAsia="Calibri"/>
                <w:color w:val="000000" w:themeColor="text1"/>
                <w:szCs w:val="24"/>
              </w:rPr>
              <w:t>as follows:</w:t>
            </w:r>
          </w:p>
          <w:p w14:paraId="5624CF1F" w14:textId="77777777" w:rsidR="001524FF" w:rsidRPr="00E40A1A" w:rsidRDefault="001524FF" w:rsidP="001524FF">
            <w:pPr>
              <w:tabs>
                <w:tab w:val="left" w:pos="720"/>
                <w:tab w:val="left" w:pos="4410"/>
              </w:tabs>
              <w:spacing w:before="40"/>
              <w:rPr>
                <w:rFonts w:eastAsia="Calibri"/>
                <w:color w:val="000000" w:themeColor="text1"/>
                <w:szCs w:val="24"/>
              </w:rPr>
            </w:pPr>
          </w:p>
          <w:p w14:paraId="10FA7236" w14:textId="7C7FACC0" w:rsidR="001524FF" w:rsidRPr="00E40A1A" w:rsidRDefault="00575A29" w:rsidP="00575A29">
            <w:pPr>
              <w:ind w:left="720" w:right="90"/>
              <w:rPr>
                <w:b/>
                <w:bCs/>
                <w:color w:val="000000"/>
                <w:szCs w:val="24"/>
              </w:rPr>
            </w:pPr>
            <w:r w:rsidRPr="00575A29">
              <w:rPr>
                <w:bCs/>
                <w:color w:val="000000"/>
                <w:szCs w:val="24"/>
              </w:rPr>
              <w:t>“</w:t>
            </w:r>
            <w:r w:rsidR="001524FF" w:rsidRPr="00E40A1A">
              <w:rPr>
                <w:b/>
                <w:bCs/>
                <w:color w:val="000000"/>
                <w:szCs w:val="24"/>
              </w:rPr>
              <w:t>Over 13 &amp; Alcohol, Drugs, Unlawful Possession of a Firearm (UPFA) &lt;18, or Armed with Firearm (not first offense)</w:t>
            </w:r>
            <w:r w:rsidR="001524FF" w:rsidRPr="00E40A1A">
              <w:rPr>
                <w:bCs/>
                <w:color w:val="000000"/>
                <w:szCs w:val="24"/>
              </w:rPr>
              <w:t>:</w:t>
            </w:r>
            <w:r w:rsidR="001524FF" w:rsidRPr="00E40A1A">
              <w:rPr>
                <w:color w:val="000000"/>
                <w:szCs w:val="24"/>
              </w:rPr>
              <w:t xml:space="preserve">  (1) </w:t>
            </w:r>
            <w:r w:rsidR="001524FF" w:rsidRPr="00E40A1A">
              <w:rPr>
                <w:bCs/>
                <w:color w:val="000000"/>
                <w:szCs w:val="24"/>
              </w:rPr>
              <w:t>If</w:t>
            </w:r>
            <w:r w:rsidR="001524FF" w:rsidRPr="00E40A1A">
              <w:rPr>
                <w:b/>
                <w:bCs/>
                <w:color w:val="000000"/>
                <w:szCs w:val="24"/>
              </w:rPr>
              <w:t xml:space="preserve"> </w:t>
            </w:r>
            <w:r w:rsidR="001524FF" w:rsidRPr="00E40A1A">
              <w:rPr>
                <w:color w:val="000000"/>
                <w:szCs w:val="24"/>
              </w:rPr>
              <w:t>the court finds me guilty of one of the following offenses and I was 13 years or older at the time I committed the offense: alcohol under chapter 66.44 RCW; violation of the Uniform Controlled Substances Act (VUCSA) under chapter 69.50 RCW; legend drug under chapter 69.41 RCW; imitation drugs under chapter 69.52 RCW; UPFA &lt;18 under RCW 9.41.040(2</w:t>
            </w:r>
            <w:r w:rsidR="001524FF" w:rsidRPr="00361BCA">
              <w:rPr>
                <w:color w:val="000000"/>
                <w:szCs w:val="24"/>
                <w:u w:val="single"/>
              </w:rPr>
              <w:t>)(a)</w:t>
            </w:r>
            <w:r w:rsidR="001524FF" w:rsidRPr="00E40A1A">
              <w:rPr>
                <w:color w:val="000000"/>
                <w:szCs w:val="24"/>
              </w:rPr>
              <w:t>(</w:t>
            </w:r>
            <w:r w:rsidR="001524FF" w:rsidRPr="00361BCA">
              <w:rPr>
                <w:color w:val="000000"/>
                <w:szCs w:val="24"/>
                <w:u w:val="single"/>
              </w:rPr>
              <w:t>vi</w:t>
            </w:r>
            <w:r w:rsidR="001524FF" w:rsidRPr="00E40A1A">
              <w:rPr>
                <w:color w:val="000000"/>
                <w:szCs w:val="24"/>
              </w:rPr>
              <w:t xml:space="preserve">); and/or an offense while armed with a firearm </w:t>
            </w:r>
            <w:r w:rsidR="001524FF" w:rsidRPr="00E40A1A">
              <w:rPr>
                <w:color w:val="000000"/>
                <w:szCs w:val="24"/>
              </w:rPr>
              <w:lastRenderedPageBreak/>
              <w:t>under RCW 13.40.196; AND (2) I have a prior offense for the same</w:t>
            </w:r>
            <w:r>
              <w:rPr>
                <w:color w:val="000000"/>
                <w:szCs w:val="24"/>
              </w:rPr>
              <w:t xml:space="preserve"> offense.  See RCW 13.40.265.”</w:t>
            </w:r>
          </w:p>
          <w:p w14:paraId="1EAE8713" w14:textId="77777777" w:rsidR="00DD4699" w:rsidRPr="00E40A1A" w:rsidRDefault="00DD4699" w:rsidP="0011577D">
            <w:pPr>
              <w:rPr>
                <w:szCs w:val="24"/>
              </w:rPr>
            </w:pPr>
          </w:p>
          <w:p w14:paraId="6A16BA5B" w14:textId="01C69F91" w:rsidR="00BE2690" w:rsidRDefault="00A715C8" w:rsidP="00B8009F">
            <w:pPr>
              <w:rPr>
                <w:rFonts w:eastAsia="Calibri"/>
                <w:color w:val="000000" w:themeColor="text1"/>
                <w:szCs w:val="24"/>
              </w:rPr>
            </w:pPr>
            <w:r>
              <w:rPr>
                <w:rFonts w:eastAsia="Calibri"/>
                <w:color w:val="000000" w:themeColor="text1"/>
                <w:szCs w:val="24"/>
              </w:rPr>
              <w:t>Also, i</w:t>
            </w:r>
            <w:r w:rsidR="00BE2690">
              <w:rPr>
                <w:rFonts w:eastAsia="Calibri"/>
                <w:color w:val="000000" w:themeColor="text1"/>
                <w:szCs w:val="24"/>
              </w:rPr>
              <w:t xml:space="preserve">n paragraph 12[A], after the </w:t>
            </w:r>
            <w:r>
              <w:rPr>
                <w:rFonts w:eastAsia="Calibri"/>
                <w:color w:val="000000" w:themeColor="text1"/>
                <w:szCs w:val="24"/>
              </w:rPr>
              <w:t xml:space="preserve">third </w:t>
            </w:r>
            <w:r w:rsidR="00BE2690">
              <w:rPr>
                <w:rFonts w:eastAsia="Calibri"/>
                <w:color w:val="000000" w:themeColor="text1"/>
                <w:szCs w:val="24"/>
              </w:rPr>
              <w:t xml:space="preserve">heading “Certain Motor Vehicle Offenses,” </w:t>
            </w:r>
            <w:r w:rsidR="00837F43">
              <w:rPr>
                <w:rFonts w:eastAsia="Calibri"/>
                <w:color w:val="000000" w:themeColor="text1"/>
                <w:szCs w:val="24"/>
              </w:rPr>
              <w:t xml:space="preserve">the </w:t>
            </w:r>
            <w:r w:rsidR="00BE2690">
              <w:rPr>
                <w:rFonts w:eastAsia="Calibri"/>
                <w:color w:val="000000" w:themeColor="text1"/>
                <w:szCs w:val="24"/>
              </w:rPr>
              <w:t>“—</w:t>
            </w:r>
            <w:proofErr w:type="gramStart"/>
            <w:r w:rsidR="00BE2690">
              <w:rPr>
                <w:rFonts w:eastAsia="Calibri"/>
                <w:color w:val="000000" w:themeColor="text1"/>
                <w:szCs w:val="24"/>
              </w:rPr>
              <w:t xml:space="preserve">“ </w:t>
            </w:r>
            <w:r w:rsidR="009D7957">
              <w:rPr>
                <w:rFonts w:eastAsia="Calibri"/>
                <w:color w:val="000000" w:themeColor="text1"/>
                <w:szCs w:val="24"/>
              </w:rPr>
              <w:t>is</w:t>
            </w:r>
            <w:proofErr w:type="gramEnd"/>
            <w:r w:rsidR="00BE2690">
              <w:rPr>
                <w:rFonts w:eastAsia="Calibri"/>
                <w:color w:val="000000" w:themeColor="text1"/>
                <w:szCs w:val="24"/>
              </w:rPr>
              <w:t xml:space="preserve"> changed to a colon to be consistent with the other sub-paragraphs.</w:t>
            </w:r>
          </w:p>
          <w:p w14:paraId="3527806D" w14:textId="77777777" w:rsidR="00A715C8" w:rsidRDefault="00A715C8" w:rsidP="00B8009F">
            <w:pPr>
              <w:rPr>
                <w:rFonts w:eastAsia="Calibri"/>
                <w:color w:val="000000" w:themeColor="text1"/>
                <w:szCs w:val="24"/>
              </w:rPr>
            </w:pPr>
          </w:p>
          <w:p w14:paraId="5CA8BC01" w14:textId="68529473" w:rsidR="00A715C8" w:rsidRDefault="00A715C8" w:rsidP="00B8009F">
            <w:pPr>
              <w:rPr>
                <w:rFonts w:eastAsia="Calibri"/>
                <w:color w:val="000000" w:themeColor="text1"/>
                <w:szCs w:val="24"/>
              </w:rPr>
            </w:pPr>
            <w:r>
              <w:rPr>
                <w:rFonts w:eastAsia="Calibri"/>
                <w:color w:val="000000" w:themeColor="text1"/>
                <w:szCs w:val="24"/>
              </w:rPr>
              <w:t xml:space="preserve">The update to </w:t>
            </w:r>
            <w:r w:rsidRPr="00E40A1A">
              <w:rPr>
                <w:rFonts w:eastAsia="Calibri"/>
                <w:color w:val="000000" w:themeColor="text1"/>
                <w:szCs w:val="24"/>
              </w:rPr>
              <w:t xml:space="preserve">RCW 9.41.040 </w:t>
            </w:r>
            <w:r>
              <w:rPr>
                <w:rFonts w:eastAsia="Calibri"/>
                <w:color w:val="000000" w:themeColor="text1"/>
                <w:szCs w:val="24"/>
              </w:rPr>
              <w:t xml:space="preserve">in </w:t>
            </w:r>
            <w:r w:rsidRPr="00E40A1A">
              <w:rPr>
                <w:rFonts w:eastAsia="Calibri"/>
                <w:color w:val="000000" w:themeColor="text1"/>
                <w:szCs w:val="24"/>
              </w:rPr>
              <w:t xml:space="preserve">Laws of 2019, </w:t>
            </w:r>
            <w:proofErr w:type="spellStart"/>
            <w:r w:rsidRPr="00E40A1A">
              <w:rPr>
                <w:rFonts w:eastAsia="Calibri"/>
                <w:color w:val="000000" w:themeColor="text1"/>
                <w:szCs w:val="24"/>
              </w:rPr>
              <w:t>ch.</w:t>
            </w:r>
            <w:proofErr w:type="spellEnd"/>
            <w:r w:rsidRPr="00E40A1A">
              <w:rPr>
                <w:rFonts w:eastAsia="Calibri"/>
                <w:color w:val="000000" w:themeColor="text1"/>
                <w:szCs w:val="24"/>
              </w:rPr>
              <w:t xml:space="preserve"> 248, §</w:t>
            </w:r>
            <w:r>
              <w:rPr>
                <w:rFonts w:eastAsia="Calibri"/>
                <w:color w:val="000000" w:themeColor="text1"/>
                <w:szCs w:val="24"/>
              </w:rPr>
              <w:t xml:space="preserve"> </w:t>
            </w:r>
            <w:r w:rsidRPr="00E40A1A">
              <w:rPr>
                <w:rFonts w:eastAsia="Calibri"/>
                <w:color w:val="000000" w:themeColor="text1"/>
                <w:szCs w:val="24"/>
              </w:rPr>
              <w:t xml:space="preserve">2 </w:t>
            </w:r>
            <w:r w:rsidR="00D248A2">
              <w:rPr>
                <w:rFonts w:eastAsia="Calibri"/>
                <w:color w:val="000000" w:themeColor="text1"/>
                <w:szCs w:val="24"/>
              </w:rPr>
              <w:t>is also made to</w:t>
            </w:r>
            <w:r>
              <w:rPr>
                <w:rFonts w:eastAsia="Calibri"/>
                <w:color w:val="000000" w:themeColor="text1"/>
                <w:szCs w:val="24"/>
              </w:rPr>
              <w:t xml:space="preserve"> paragraph 12[J][i] as follows:</w:t>
            </w:r>
          </w:p>
          <w:p w14:paraId="3A4B37D7" w14:textId="77777777" w:rsidR="00A715C8" w:rsidRDefault="00A715C8" w:rsidP="00B8009F">
            <w:pPr>
              <w:rPr>
                <w:rFonts w:eastAsia="Calibri"/>
                <w:color w:val="000000" w:themeColor="text1"/>
                <w:szCs w:val="24"/>
              </w:rPr>
            </w:pPr>
          </w:p>
          <w:p w14:paraId="7FE4FB69" w14:textId="6C14B934" w:rsidR="00A715C8" w:rsidRPr="00A715C8" w:rsidRDefault="00A715C8" w:rsidP="00A715C8">
            <w:pPr>
              <w:ind w:left="1467" w:hanging="747"/>
              <w:rPr>
                <w:rFonts w:eastAsia="Calibri"/>
                <w:color w:val="000000" w:themeColor="text1"/>
                <w:szCs w:val="24"/>
              </w:rPr>
            </w:pPr>
            <w:r w:rsidRPr="00A715C8">
              <w:rPr>
                <w:rFonts w:eastAsia="Calibri"/>
                <w:color w:val="000000" w:themeColor="text1"/>
                <w:szCs w:val="24"/>
              </w:rPr>
              <w:t>“</w:t>
            </w:r>
            <w:r w:rsidRPr="00A715C8">
              <w:rPr>
                <w:szCs w:val="24"/>
              </w:rPr>
              <w:t>[i]</w:t>
            </w:r>
            <w:r w:rsidRPr="00A715C8">
              <w:rPr>
                <w:szCs w:val="24"/>
              </w:rPr>
              <w:tab/>
              <w:t>Minimum 10 Days for Possession under Age 18:  I understand that the offense I am pleading guilty to includes possession of a firearm in violation of RCW 9.41.040(2</w:t>
            </w:r>
            <w:proofErr w:type="gramStart"/>
            <w:r w:rsidRPr="00A715C8">
              <w:rPr>
                <w:szCs w:val="24"/>
              </w:rPr>
              <w:t>)(</w:t>
            </w:r>
            <w:proofErr w:type="gramEnd"/>
            <w:r w:rsidRPr="00A715C8">
              <w:rPr>
                <w:szCs w:val="24"/>
              </w:rPr>
              <w:t>a)</w:t>
            </w:r>
            <w:r w:rsidRPr="00A715C8">
              <w:rPr>
                <w:strike/>
                <w:szCs w:val="24"/>
              </w:rPr>
              <w:t>(iv)</w:t>
            </w:r>
            <w:r w:rsidRPr="00A715C8">
              <w:rPr>
                <w:szCs w:val="24"/>
                <w:u w:val="single"/>
              </w:rPr>
              <w:t>(vi)</w:t>
            </w:r>
            <w:r w:rsidRPr="00A715C8">
              <w:rPr>
                <w:szCs w:val="24"/>
              </w:rPr>
              <w:t>, and pursuant to RCW 13.40.193, the judge will impose a mandatory minimum disposition of 10 days of confinement, which must be served in total confinement without possibility of release until a minimum of 10 days has been served.”</w:t>
            </w:r>
          </w:p>
          <w:p w14:paraId="04F826E1" w14:textId="77777777" w:rsidR="00BE2690" w:rsidRDefault="00BE2690" w:rsidP="00B8009F">
            <w:pPr>
              <w:rPr>
                <w:rFonts w:eastAsia="Calibri"/>
                <w:color w:val="000000" w:themeColor="text1"/>
                <w:szCs w:val="24"/>
              </w:rPr>
            </w:pPr>
          </w:p>
          <w:p w14:paraId="33B75AF7" w14:textId="555663AF" w:rsidR="00905B1F" w:rsidRPr="00E40A1A" w:rsidRDefault="001524FF" w:rsidP="00B8009F">
            <w:pPr>
              <w:rPr>
                <w:szCs w:val="24"/>
              </w:rPr>
            </w:pPr>
            <w:r w:rsidRPr="00E40A1A">
              <w:rPr>
                <w:rFonts w:eastAsia="Calibri"/>
                <w:color w:val="000000" w:themeColor="text1"/>
                <w:szCs w:val="24"/>
              </w:rPr>
              <w:t xml:space="preserve">Laws of 2019, </w:t>
            </w:r>
            <w:proofErr w:type="spellStart"/>
            <w:r w:rsidRPr="00E40A1A">
              <w:rPr>
                <w:rFonts w:eastAsia="Calibri"/>
                <w:color w:val="000000" w:themeColor="text1"/>
                <w:szCs w:val="24"/>
              </w:rPr>
              <w:t>ch</w:t>
            </w:r>
            <w:r w:rsidR="002347E4">
              <w:rPr>
                <w:rFonts w:eastAsia="Calibri"/>
                <w:color w:val="000000" w:themeColor="text1"/>
                <w:szCs w:val="24"/>
              </w:rPr>
              <w:t>.</w:t>
            </w:r>
            <w:proofErr w:type="spellEnd"/>
            <w:r w:rsidRPr="00E40A1A">
              <w:rPr>
                <w:rFonts w:eastAsia="Calibri"/>
                <w:color w:val="000000" w:themeColor="text1"/>
                <w:szCs w:val="24"/>
              </w:rPr>
              <w:t xml:space="preserve"> 443, §</w:t>
            </w:r>
            <w:r w:rsidR="002347E4">
              <w:rPr>
                <w:rFonts w:eastAsia="Calibri"/>
                <w:color w:val="000000" w:themeColor="text1"/>
                <w:szCs w:val="24"/>
              </w:rPr>
              <w:t xml:space="preserve"> </w:t>
            </w:r>
            <w:r w:rsidRPr="00E40A1A">
              <w:rPr>
                <w:rFonts w:eastAsia="Calibri"/>
                <w:color w:val="000000" w:themeColor="text1"/>
                <w:szCs w:val="24"/>
              </w:rPr>
              <w:t>3 amends RCW 43.43.745 by adding “Indecent exposure” to the list of crimes that requires DNA testing.</w:t>
            </w:r>
            <w:r w:rsidR="002347E4">
              <w:rPr>
                <w:rFonts w:eastAsia="Calibri"/>
                <w:color w:val="000000" w:themeColor="text1"/>
                <w:szCs w:val="24"/>
              </w:rPr>
              <w:t xml:space="preserve"> </w:t>
            </w:r>
            <w:r w:rsidRPr="00E40A1A">
              <w:rPr>
                <w:rFonts w:eastAsia="Calibri"/>
                <w:color w:val="000000" w:themeColor="text1"/>
                <w:szCs w:val="24"/>
              </w:rPr>
              <w:t xml:space="preserve"> </w:t>
            </w:r>
            <w:r w:rsidR="00CB0DF0" w:rsidRPr="00E40A1A">
              <w:rPr>
                <w:rFonts w:eastAsia="Calibri"/>
                <w:color w:val="000000" w:themeColor="text1"/>
                <w:szCs w:val="24"/>
              </w:rPr>
              <w:t>To implement this change, paragraph 12[C]</w:t>
            </w:r>
            <w:r w:rsidR="00361BCA">
              <w:rPr>
                <w:rFonts w:eastAsia="Calibri"/>
                <w:color w:val="000000" w:themeColor="text1"/>
                <w:szCs w:val="24"/>
              </w:rPr>
              <w:t xml:space="preserve"> </w:t>
            </w:r>
            <w:r w:rsidR="00D248A2">
              <w:rPr>
                <w:rFonts w:eastAsia="Calibri"/>
                <w:color w:val="000000" w:themeColor="text1"/>
                <w:szCs w:val="24"/>
              </w:rPr>
              <w:t>is</w:t>
            </w:r>
            <w:r w:rsidR="00361BCA">
              <w:rPr>
                <w:rFonts w:eastAsia="Calibri"/>
                <w:color w:val="000000" w:themeColor="text1"/>
                <w:szCs w:val="24"/>
              </w:rPr>
              <w:t xml:space="preserve"> updated</w:t>
            </w:r>
            <w:r w:rsidR="00CB0DF0" w:rsidRPr="00E40A1A">
              <w:rPr>
                <w:rFonts w:eastAsia="Calibri"/>
                <w:color w:val="000000" w:themeColor="text1"/>
                <w:szCs w:val="24"/>
              </w:rPr>
              <w:t xml:space="preserve"> as follows:</w:t>
            </w:r>
          </w:p>
          <w:p w14:paraId="3F03EA5B" w14:textId="77777777" w:rsidR="00CB0DF0" w:rsidRPr="00E40A1A" w:rsidRDefault="00CB0DF0" w:rsidP="00B8009F">
            <w:pPr>
              <w:rPr>
                <w:szCs w:val="24"/>
              </w:rPr>
            </w:pPr>
          </w:p>
          <w:p w14:paraId="1C298C93" w14:textId="5B12E11F" w:rsidR="00905B1F" w:rsidRDefault="00905B1F" w:rsidP="00905B1F">
            <w:pPr>
              <w:ind w:left="720"/>
              <w:rPr>
                <w:szCs w:val="24"/>
              </w:rPr>
            </w:pPr>
            <w:r w:rsidRPr="00E40A1A">
              <w:rPr>
                <w:szCs w:val="24"/>
              </w:rPr>
              <w:t xml:space="preserve">“DNA TESTING:  Pursuant to RCW 43.43.754, if this crime involves a felony, or an offense which requires sex or kidnapping offender registration, or any of the following offenses:  stalking, harassment, communication with a minor for immoral purposes, assault in the fourth degree where domestic violence was pleaded and proved, assault in the fourth degree with sexual motivation, custodial sexual misconduct in the second degree, failure to register as a sex or kidnapping offender, patronizing a prostitute, sexual misconduct with a minor in the second degree, </w:t>
            </w:r>
            <w:r w:rsidR="00CB0DF0" w:rsidRPr="00E40A1A">
              <w:rPr>
                <w:szCs w:val="24"/>
                <w:u w:val="single"/>
              </w:rPr>
              <w:t>indecent exposure</w:t>
            </w:r>
            <w:r w:rsidR="00CB0DF0" w:rsidRPr="00E40A1A">
              <w:rPr>
                <w:szCs w:val="24"/>
              </w:rPr>
              <w:t xml:space="preserve">, </w:t>
            </w:r>
            <w:r w:rsidRPr="00E40A1A">
              <w:rPr>
                <w:szCs w:val="24"/>
              </w:rPr>
              <w:t>or violation of a sexual assault protection order, I will be required to have a biological sample collected for purposes of DNA identification analysis.  I will be required to pay a $100 DNA</w:t>
            </w:r>
            <w:r w:rsidRPr="00E40A1A">
              <w:rPr>
                <w:szCs w:val="24"/>
                <w:u w:val="single"/>
              </w:rPr>
              <w:t xml:space="preserve"> </w:t>
            </w:r>
            <w:r w:rsidRPr="00E40A1A">
              <w:rPr>
                <w:szCs w:val="24"/>
              </w:rPr>
              <w:t>fee.  This paragraph does not apply if it is established that the Washington State Patrol crime laboratory already has a sample from me for a qualifying offense.”</w:t>
            </w:r>
          </w:p>
          <w:p w14:paraId="48C9671E" w14:textId="77777777" w:rsidR="00E40A1A" w:rsidRPr="00E40A1A" w:rsidRDefault="00E40A1A" w:rsidP="00905B1F">
            <w:pPr>
              <w:ind w:left="720"/>
              <w:rPr>
                <w:szCs w:val="24"/>
              </w:rPr>
            </w:pPr>
          </w:p>
          <w:p w14:paraId="0102AAE3" w14:textId="3DE634FC" w:rsidR="00905B1F" w:rsidRPr="00E40A1A" w:rsidRDefault="00CB0DF0" w:rsidP="00905B1F">
            <w:pPr>
              <w:rPr>
                <w:szCs w:val="24"/>
              </w:rPr>
            </w:pPr>
            <w:r w:rsidRPr="00E40A1A">
              <w:rPr>
                <w:szCs w:val="24"/>
              </w:rPr>
              <w:t xml:space="preserve">21 USC </w:t>
            </w:r>
            <w:r w:rsidRPr="006A225E">
              <w:rPr>
                <w:rFonts w:eastAsia="Times New Roman"/>
                <w:bCs/>
                <w:szCs w:val="24"/>
              </w:rPr>
              <w:t>§</w:t>
            </w:r>
            <w:r w:rsidR="002347E4">
              <w:rPr>
                <w:rFonts w:eastAsia="Times New Roman"/>
                <w:bCs/>
                <w:color w:val="32434F"/>
                <w:szCs w:val="24"/>
              </w:rPr>
              <w:t xml:space="preserve"> </w:t>
            </w:r>
            <w:r w:rsidRPr="00E40A1A">
              <w:rPr>
                <w:szCs w:val="24"/>
              </w:rPr>
              <w:t xml:space="preserve">862 denies federal benefits to drug traffickers and drug possessors. However, 21 USC </w:t>
            </w:r>
            <w:r w:rsidRPr="006A225E">
              <w:rPr>
                <w:rFonts w:eastAsia="Times New Roman"/>
                <w:bCs/>
                <w:szCs w:val="24"/>
              </w:rPr>
              <w:t>§</w:t>
            </w:r>
            <w:r w:rsidR="002347E4">
              <w:rPr>
                <w:rFonts w:eastAsia="Times New Roman"/>
                <w:bCs/>
                <w:color w:val="32434F"/>
                <w:szCs w:val="24"/>
              </w:rPr>
              <w:t xml:space="preserve"> </w:t>
            </w:r>
            <w:r w:rsidRPr="00E40A1A">
              <w:rPr>
                <w:szCs w:val="24"/>
              </w:rPr>
              <w:t>862(d) excludes welfare and other similar benefits from the de</w:t>
            </w:r>
            <w:r w:rsidR="000767EE">
              <w:rPr>
                <w:szCs w:val="24"/>
              </w:rPr>
              <w:t>finition of “federal benefits.”</w:t>
            </w:r>
            <w:r w:rsidR="00C67F2D">
              <w:rPr>
                <w:szCs w:val="24"/>
              </w:rPr>
              <w:t xml:space="preserve">  Washington State food stamp rules must conform to federal laws. RCW 74.04.510.  </w:t>
            </w:r>
            <w:r w:rsidR="00361BCA">
              <w:rPr>
                <w:szCs w:val="24"/>
              </w:rPr>
              <w:t>A conviction for a felony, including drug trafficking and drug possession, does not make a</w:t>
            </w:r>
            <w:r w:rsidR="00C67F2D">
              <w:rPr>
                <w:szCs w:val="24"/>
              </w:rPr>
              <w:t xml:space="preserve"> person ineligible for food stamps.  WAC 388-442-0010.</w:t>
            </w:r>
          </w:p>
          <w:p w14:paraId="37588900" w14:textId="77777777" w:rsidR="0011577D" w:rsidRPr="00E40A1A" w:rsidRDefault="0011577D" w:rsidP="00905B1F">
            <w:pPr>
              <w:rPr>
                <w:szCs w:val="24"/>
              </w:rPr>
            </w:pPr>
          </w:p>
          <w:p w14:paraId="4E3E6F20" w14:textId="3887B9E0" w:rsidR="00905B1F" w:rsidRPr="00E40A1A" w:rsidRDefault="00CB0DF0" w:rsidP="00905B1F">
            <w:pPr>
              <w:rPr>
                <w:rFonts w:eastAsia="Calibri"/>
                <w:color w:val="000000" w:themeColor="text1"/>
                <w:szCs w:val="24"/>
              </w:rPr>
            </w:pPr>
            <w:r w:rsidRPr="00E40A1A">
              <w:rPr>
                <w:rFonts w:eastAsia="Calibri"/>
                <w:color w:val="000000" w:themeColor="text1"/>
                <w:szCs w:val="24"/>
              </w:rPr>
              <w:t xml:space="preserve">Paragraph 12[H] </w:t>
            </w:r>
            <w:r w:rsidR="00D248A2">
              <w:rPr>
                <w:rFonts w:eastAsia="Calibri"/>
                <w:color w:val="000000" w:themeColor="text1"/>
                <w:szCs w:val="24"/>
              </w:rPr>
              <w:t>is</w:t>
            </w:r>
            <w:r w:rsidR="0085198D">
              <w:rPr>
                <w:rFonts w:eastAsia="Calibri"/>
                <w:color w:val="000000" w:themeColor="text1"/>
                <w:szCs w:val="24"/>
              </w:rPr>
              <w:t xml:space="preserve"> deleted.  </w:t>
            </w:r>
          </w:p>
          <w:p w14:paraId="460FB38F" w14:textId="77777777" w:rsidR="00CB0DF0" w:rsidRPr="00E40A1A" w:rsidRDefault="00CB0DF0" w:rsidP="00905B1F">
            <w:pPr>
              <w:rPr>
                <w:rFonts w:eastAsia="Calibri"/>
                <w:color w:val="000000" w:themeColor="text1"/>
                <w:szCs w:val="24"/>
              </w:rPr>
            </w:pPr>
          </w:p>
          <w:p w14:paraId="499C7631" w14:textId="77777777" w:rsidR="00CB0DF0" w:rsidRPr="00361BCA" w:rsidRDefault="00CB0DF0" w:rsidP="00CB0DF0">
            <w:pPr>
              <w:tabs>
                <w:tab w:val="left" w:pos="630"/>
                <w:tab w:val="left" w:pos="5130"/>
                <w:tab w:val="left" w:pos="8550"/>
              </w:tabs>
              <w:ind w:left="1440" w:hanging="720"/>
              <w:rPr>
                <w:strike/>
                <w:szCs w:val="24"/>
              </w:rPr>
            </w:pPr>
            <w:r w:rsidRPr="00361BCA">
              <w:rPr>
                <w:strike/>
                <w:szCs w:val="24"/>
              </w:rPr>
              <w:t>[H]</w:t>
            </w:r>
            <w:r w:rsidRPr="00361BCA">
              <w:rPr>
                <w:strike/>
                <w:szCs w:val="24"/>
              </w:rPr>
              <w:tab/>
              <w:t xml:space="preserve">FEDERAL BENEFITS:  I understand that if I am pleading guilty to a felony drug offense, my eligibility for state and federal food stamps and welfare will be affected.  </w:t>
            </w:r>
            <w:r w:rsidRPr="00361BCA">
              <w:rPr>
                <w:strike/>
                <w:szCs w:val="24"/>
              </w:rPr>
              <w:br/>
              <w:t xml:space="preserve"> 21 U.S.C. § 862a.</w:t>
            </w:r>
          </w:p>
          <w:p w14:paraId="34A90149" w14:textId="77777777" w:rsidR="00CB0DF0" w:rsidRPr="00E40A1A" w:rsidRDefault="00CB0DF0" w:rsidP="00905B1F">
            <w:pPr>
              <w:rPr>
                <w:rFonts w:eastAsia="Calibri"/>
                <w:color w:val="000000" w:themeColor="text1"/>
                <w:szCs w:val="24"/>
              </w:rPr>
            </w:pPr>
          </w:p>
          <w:p w14:paraId="65CFEC7B" w14:textId="5DB41C49" w:rsidR="00905B1F" w:rsidRDefault="00CB0DF0" w:rsidP="00905B1F">
            <w:pPr>
              <w:rPr>
                <w:rFonts w:eastAsia="Calibri"/>
                <w:color w:val="000000" w:themeColor="text1"/>
                <w:szCs w:val="24"/>
              </w:rPr>
            </w:pPr>
            <w:r w:rsidRPr="00E40A1A">
              <w:rPr>
                <w:rFonts w:eastAsia="Calibri"/>
                <w:color w:val="000000" w:themeColor="text1"/>
                <w:szCs w:val="24"/>
              </w:rPr>
              <w:lastRenderedPageBreak/>
              <w:t>In paragraph 12, renumber the remaining sub-paragraphs.</w:t>
            </w:r>
          </w:p>
          <w:p w14:paraId="49F299D8" w14:textId="77777777" w:rsidR="00D248A2" w:rsidRDefault="00D248A2" w:rsidP="00905B1F">
            <w:pPr>
              <w:rPr>
                <w:rFonts w:eastAsia="Calibri"/>
                <w:color w:val="000000" w:themeColor="text1"/>
                <w:szCs w:val="24"/>
              </w:rPr>
            </w:pPr>
          </w:p>
          <w:p w14:paraId="7B04DAA4" w14:textId="6C16A232" w:rsidR="00D248A2" w:rsidRDefault="00D248A2" w:rsidP="00905B1F">
            <w:pPr>
              <w:rPr>
                <w:rFonts w:eastAsia="Calibri"/>
                <w:color w:val="000000" w:themeColor="text1"/>
                <w:szCs w:val="24"/>
              </w:rPr>
            </w:pPr>
            <w:r>
              <w:rPr>
                <w:rFonts w:eastAsia="Calibri"/>
                <w:color w:val="000000" w:themeColor="text1"/>
                <w:szCs w:val="24"/>
              </w:rPr>
              <w:t>In paragraph 16, add the following title to the beginning of the paragraph “</w:t>
            </w:r>
            <w:r w:rsidRPr="00D248A2">
              <w:rPr>
                <w:rFonts w:eastAsia="Calibri"/>
                <w:b/>
                <w:i/>
                <w:color w:val="000000" w:themeColor="text1"/>
                <w:szCs w:val="24"/>
              </w:rPr>
              <w:t>Statement of Respondent.</w:t>
            </w:r>
            <w:r>
              <w:rPr>
                <w:rFonts w:eastAsia="Calibri"/>
                <w:color w:val="000000" w:themeColor="text1"/>
                <w:szCs w:val="24"/>
              </w:rPr>
              <w:t>”</w:t>
            </w:r>
          </w:p>
          <w:p w14:paraId="3B59531F" w14:textId="77777777" w:rsidR="00D248A2" w:rsidRDefault="00D248A2" w:rsidP="00905B1F">
            <w:pPr>
              <w:rPr>
                <w:rFonts w:eastAsia="Calibri"/>
                <w:color w:val="000000" w:themeColor="text1"/>
                <w:szCs w:val="24"/>
              </w:rPr>
            </w:pPr>
          </w:p>
          <w:p w14:paraId="6CD6A8F2" w14:textId="77777777" w:rsidR="00D248A2" w:rsidRDefault="00D248A2" w:rsidP="00905B1F">
            <w:pPr>
              <w:rPr>
                <w:rFonts w:eastAsia="Calibri"/>
                <w:color w:val="000000" w:themeColor="text1"/>
                <w:szCs w:val="24"/>
              </w:rPr>
            </w:pPr>
            <w:r>
              <w:rPr>
                <w:rFonts w:eastAsia="Calibri"/>
                <w:color w:val="000000" w:themeColor="text1"/>
                <w:szCs w:val="24"/>
              </w:rPr>
              <w:t>Below the lines for the statement add the following check box options:</w:t>
            </w:r>
          </w:p>
          <w:p w14:paraId="021C4035" w14:textId="77777777" w:rsidR="00D248A2" w:rsidRDefault="00D248A2" w:rsidP="00905B1F">
            <w:pPr>
              <w:rPr>
                <w:rFonts w:eastAsia="Calibri"/>
                <w:color w:val="000000" w:themeColor="text1"/>
                <w:szCs w:val="24"/>
              </w:rPr>
            </w:pPr>
          </w:p>
          <w:p w14:paraId="3843F1CC" w14:textId="74484FDD" w:rsidR="00D248A2" w:rsidRPr="00C8285B" w:rsidRDefault="00D248A2" w:rsidP="00D248A2">
            <w:pPr>
              <w:tabs>
                <w:tab w:val="left" w:pos="-720"/>
                <w:tab w:val="left" w:pos="9180"/>
              </w:tabs>
              <w:suppressAutoHyphens/>
              <w:spacing w:before="120"/>
              <w:ind w:left="1080" w:hanging="360"/>
              <w:rPr>
                <w:spacing w:val="-2"/>
                <w:sz w:val="20"/>
              </w:rPr>
            </w:pPr>
            <w:r>
              <w:rPr>
                <w:rFonts w:eastAsia="MS Gothic"/>
                <w:sz w:val="20"/>
              </w:rPr>
              <w:t>“</w:t>
            </w:r>
            <w:r w:rsidRPr="00C8285B">
              <w:rPr>
                <w:rFonts w:eastAsia="MS Gothic"/>
                <w:sz w:val="20"/>
              </w:rPr>
              <w:fldChar w:fldCharType="begin">
                <w:ffData>
                  <w:name w:val="Check1"/>
                  <w:enabled/>
                  <w:calcOnExit w:val="0"/>
                  <w:checkBox>
                    <w:size w:val="20"/>
                    <w:default w:val="0"/>
                  </w:checkBox>
                </w:ffData>
              </w:fldChar>
            </w:r>
            <w:r w:rsidRPr="00C8285B">
              <w:rPr>
                <w:rFonts w:eastAsia="MS Gothic"/>
                <w:sz w:val="20"/>
              </w:rPr>
              <w:instrText xml:space="preserve"> FORMCHECKBOX </w:instrText>
            </w:r>
            <w:r w:rsidR="007F2D8E">
              <w:rPr>
                <w:rFonts w:eastAsia="MS Gothic"/>
                <w:sz w:val="20"/>
              </w:rPr>
            </w:r>
            <w:r w:rsidR="007F2D8E">
              <w:rPr>
                <w:rFonts w:eastAsia="MS Gothic"/>
                <w:sz w:val="20"/>
              </w:rPr>
              <w:fldChar w:fldCharType="separate"/>
            </w:r>
            <w:r w:rsidRPr="00C8285B">
              <w:rPr>
                <w:rFonts w:eastAsia="MS Gothic"/>
                <w:sz w:val="20"/>
              </w:rPr>
              <w:fldChar w:fldCharType="end"/>
            </w:r>
            <w:r w:rsidRPr="00C8285B">
              <w:rPr>
                <w:spacing w:val="-2"/>
                <w:sz w:val="20"/>
              </w:rPr>
              <w:t xml:space="preserve"> The crime(s) was (were) committed against family or household member(s): _________________________________________________ (name(s)) (RCW 26.50.010(6)).</w:t>
            </w:r>
          </w:p>
          <w:p w14:paraId="44E4B1D1" w14:textId="0532F6BC" w:rsidR="00D248A2" w:rsidRPr="00E40A1A" w:rsidRDefault="00D248A2" w:rsidP="00D248A2">
            <w:pPr>
              <w:ind w:left="720"/>
              <w:rPr>
                <w:rFonts w:eastAsia="Calibri"/>
                <w:color w:val="000000" w:themeColor="text1"/>
                <w:szCs w:val="24"/>
              </w:rPr>
            </w:pPr>
            <w:r w:rsidRPr="00C8285B">
              <w:rPr>
                <w:rFonts w:eastAsia="MS Gothic"/>
                <w:sz w:val="20"/>
              </w:rPr>
              <w:fldChar w:fldCharType="begin">
                <w:ffData>
                  <w:name w:val="Check1"/>
                  <w:enabled/>
                  <w:calcOnExit w:val="0"/>
                  <w:checkBox>
                    <w:size w:val="20"/>
                    <w:default w:val="0"/>
                  </w:checkBox>
                </w:ffData>
              </w:fldChar>
            </w:r>
            <w:r w:rsidRPr="00C8285B">
              <w:rPr>
                <w:rFonts w:eastAsia="MS Gothic"/>
                <w:sz w:val="20"/>
              </w:rPr>
              <w:instrText xml:space="preserve"> FORMCHECKBOX </w:instrText>
            </w:r>
            <w:r w:rsidR="007F2D8E">
              <w:rPr>
                <w:rFonts w:eastAsia="MS Gothic"/>
                <w:sz w:val="20"/>
              </w:rPr>
            </w:r>
            <w:r w:rsidR="007F2D8E">
              <w:rPr>
                <w:rFonts w:eastAsia="MS Gothic"/>
                <w:sz w:val="20"/>
              </w:rPr>
              <w:fldChar w:fldCharType="separate"/>
            </w:r>
            <w:r w:rsidRPr="00C8285B">
              <w:rPr>
                <w:rFonts w:eastAsia="MS Gothic"/>
                <w:sz w:val="20"/>
              </w:rPr>
              <w:fldChar w:fldCharType="end"/>
            </w:r>
            <w:r w:rsidRPr="00C8285B">
              <w:rPr>
                <w:spacing w:val="-2"/>
                <w:sz w:val="20"/>
              </w:rPr>
              <w:t xml:space="preserve"> The crime(s) was (were) committed against intimate partner</w:t>
            </w:r>
            <w:r>
              <w:rPr>
                <w:spacing w:val="-2"/>
                <w:sz w:val="20"/>
              </w:rPr>
              <w:t>(s)</w:t>
            </w:r>
            <w:r w:rsidRPr="00C8285B">
              <w:rPr>
                <w:spacing w:val="-2"/>
                <w:sz w:val="20"/>
              </w:rPr>
              <w:t>: __________________________________________________ (name</w:t>
            </w:r>
            <w:r>
              <w:rPr>
                <w:spacing w:val="-2"/>
                <w:sz w:val="20"/>
              </w:rPr>
              <w:t>(s)</w:t>
            </w:r>
            <w:r w:rsidRPr="00C8285B">
              <w:rPr>
                <w:spacing w:val="-2"/>
                <w:sz w:val="20"/>
              </w:rPr>
              <w:t>). (RCW 26.50.010(7))</w:t>
            </w:r>
            <w:r>
              <w:rPr>
                <w:spacing w:val="-2"/>
                <w:sz w:val="20"/>
              </w:rPr>
              <w:t>.”</w:t>
            </w:r>
          </w:p>
          <w:p w14:paraId="0F3032B0" w14:textId="77777777" w:rsidR="00905B1F" w:rsidRDefault="00905B1F" w:rsidP="00CB0DF0">
            <w:pPr>
              <w:rPr>
                <w:szCs w:val="24"/>
              </w:rPr>
            </w:pPr>
          </w:p>
          <w:p w14:paraId="6FF01E23" w14:textId="77777777" w:rsidR="00D248A2" w:rsidRDefault="00D248A2" w:rsidP="00CB0DF0">
            <w:pPr>
              <w:rPr>
                <w:szCs w:val="24"/>
              </w:rPr>
            </w:pPr>
            <w:r>
              <w:rPr>
                <w:szCs w:val="24"/>
              </w:rPr>
              <w:t>Change the check box that begins with “Instead of making a statement…” as follows:</w:t>
            </w:r>
          </w:p>
          <w:p w14:paraId="2E902120" w14:textId="77777777" w:rsidR="00D248A2" w:rsidRDefault="00D248A2" w:rsidP="00CB0DF0">
            <w:pPr>
              <w:rPr>
                <w:szCs w:val="24"/>
              </w:rPr>
            </w:pPr>
          </w:p>
          <w:p w14:paraId="6B974449" w14:textId="2965B621" w:rsidR="00D248A2" w:rsidRDefault="00D248A2" w:rsidP="00D248A2">
            <w:pPr>
              <w:tabs>
                <w:tab w:val="left" w:pos="720"/>
              </w:tabs>
              <w:ind w:left="1440" w:hanging="720"/>
              <w:rPr>
                <w:spacing w:val="-2"/>
                <w:sz w:val="20"/>
              </w:rPr>
            </w:pPr>
            <w:r>
              <w:t>“</w:t>
            </w:r>
            <w:r>
              <w:fldChar w:fldCharType="begin">
                <w:ffData>
                  <w:name w:val="Check4"/>
                  <w:enabled/>
                  <w:calcOnExit w:val="0"/>
                  <w:checkBox>
                    <w:size w:val="18"/>
                    <w:default w:val="0"/>
                  </w:checkBox>
                </w:ffData>
              </w:fldChar>
            </w:r>
            <w:r>
              <w:instrText xml:space="preserve"> FORMCHECKBOX </w:instrText>
            </w:r>
            <w:r w:rsidR="007F2D8E">
              <w:fldChar w:fldCharType="separate"/>
            </w:r>
            <w:r>
              <w:fldChar w:fldCharType="end"/>
            </w:r>
            <w:r>
              <w:t xml:space="preserve"> </w:t>
            </w:r>
            <w:r w:rsidRPr="00591679">
              <w:rPr>
                <w:b/>
                <w:i/>
                <w:sz w:val="20"/>
              </w:rPr>
              <w:t>No statement made</w:t>
            </w:r>
            <w:r>
              <w:rPr>
                <w:sz w:val="20"/>
              </w:rPr>
              <w:t xml:space="preserve">. </w:t>
            </w:r>
            <w:r>
              <w:rPr>
                <w:spacing w:val="-2"/>
                <w:sz w:val="20"/>
              </w:rPr>
              <w:t xml:space="preserve">Instead of making a statement, I agree that the judge may review the police reports and/or a statement of probable cause supplied by the prosecution to establish a factual basis for the plea, including a determination of my relationship to each victim as: </w:t>
            </w:r>
          </w:p>
          <w:p w14:paraId="2523925E" w14:textId="77777777" w:rsidR="00D248A2" w:rsidRPr="00C8285B" w:rsidRDefault="00D248A2" w:rsidP="00D248A2">
            <w:pPr>
              <w:tabs>
                <w:tab w:val="left" w:pos="-720"/>
                <w:tab w:val="left" w:pos="9180"/>
              </w:tabs>
              <w:suppressAutoHyphens/>
              <w:spacing w:before="120"/>
              <w:ind w:left="1440" w:hanging="360"/>
              <w:rPr>
                <w:spacing w:val="-2"/>
                <w:sz w:val="20"/>
              </w:rPr>
            </w:pPr>
            <w:r w:rsidRPr="00C8285B">
              <w:rPr>
                <w:rFonts w:eastAsia="MS Gothic"/>
                <w:sz w:val="20"/>
              </w:rPr>
              <w:fldChar w:fldCharType="begin">
                <w:ffData>
                  <w:name w:val="Check1"/>
                  <w:enabled/>
                  <w:calcOnExit w:val="0"/>
                  <w:checkBox>
                    <w:size w:val="20"/>
                    <w:default w:val="0"/>
                  </w:checkBox>
                </w:ffData>
              </w:fldChar>
            </w:r>
            <w:r w:rsidRPr="00C8285B">
              <w:rPr>
                <w:rFonts w:eastAsia="MS Gothic"/>
                <w:sz w:val="20"/>
              </w:rPr>
              <w:instrText xml:space="preserve"> FORMCHECKBOX </w:instrText>
            </w:r>
            <w:r w:rsidR="007F2D8E">
              <w:rPr>
                <w:rFonts w:eastAsia="MS Gothic"/>
                <w:sz w:val="20"/>
              </w:rPr>
            </w:r>
            <w:r w:rsidR="007F2D8E">
              <w:rPr>
                <w:rFonts w:eastAsia="MS Gothic"/>
                <w:sz w:val="20"/>
              </w:rPr>
              <w:fldChar w:fldCharType="separate"/>
            </w:r>
            <w:r w:rsidRPr="00C8285B">
              <w:rPr>
                <w:rFonts w:eastAsia="MS Gothic"/>
                <w:sz w:val="20"/>
              </w:rPr>
              <w:fldChar w:fldCharType="end"/>
            </w:r>
            <w:r w:rsidRPr="00C8285B">
              <w:rPr>
                <w:spacing w:val="-2"/>
                <w:sz w:val="20"/>
              </w:rPr>
              <w:t xml:space="preserve"> </w:t>
            </w:r>
            <w:proofErr w:type="gramStart"/>
            <w:r w:rsidRPr="00C8285B">
              <w:rPr>
                <w:spacing w:val="-2"/>
                <w:sz w:val="20"/>
              </w:rPr>
              <w:t>family</w:t>
            </w:r>
            <w:proofErr w:type="gramEnd"/>
            <w:r w:rsidRPr="00C8285B">
              <w:rPr>
                <w:spacing w:val="-2"/>
                <w:sz w:val="20"/>
              </w:rPr>
              <w:t xml:space="preserve"> or household member(s): _________________</w:t>
            </w:r>
            <w:r>
              <w:rPr>
                <w:spacing w:val="-2"/>
                <w:sz w:val="20"/>
              </w:rPr>
              <w:t>______________________</w:t>
            </w:r>
            <w:r w:rsidRPr="00C8285B">
              <w:rPr>
                <w:spacing w:val="-2"/>
                <w:sz w:val="20"/>
              </w:rPr>
              <w:t xml:space="preserve"> (name(s)) (RCW 26.50.010(6)).</w:t>
            </w:r>
          </w:p>
          <w:p w14:paraId="60B2DEB6" w14:textId="034F0297" w:rsidR="00D248A2" w:rsidRPr="00D248A2" w:rsidRDefault="00D248A2" w:rsidP="00D248A2">
            <w:pPr>
              <w:tabs>
                <w:tab w:val="left" w:pos="-720"/>
                <w:tab w:val="left" w:pos="9180"/>
              </w:tabs>
              <w:suppressAutoHyphens/>
              <w:ind w:left="1440" w:hanging="360"/>
              <w:rPr>
                <w:spacing w:val="-2"/>
                <w:sz w:val="20"/>
              </w:rPr>
            </w:pPr>
            <w:r w:rsidRPr="00C8285B">
              <w:rPr>
                <w:rFonts w:eastAsia="MS Gothic"/>
                <w:sz w:val="20"/>
              </w:rPr>
              <w:fldChar w:fldCharType="begin">
                <w:ffData>
                  <w:name w:val="Check1"/>
                  <w:enabled/>
                  <w:calcOnExit w:val="0"/>
                  <w:checkBox>
                    <w:size w:val="20"/>
                    <w:default w:val="0"/>
                  </w:checkBox>
                </w:ffData>
              </w:fldChar>
            </w:r>
            <w:r w:rsidRPr="00C8285B">
              <w:rPr>
                <w:rFonts w:eastAsia="MS Gothic"/>
                <w:sz w:val="20"/>
              </w:rPr>
              <w:instrText xml:space="preserve"> FORMCHECKBOX </w:instrText>
            </w:r>
            <w:r w:rsidR="007F2D8E">
              <w:rPr>
                <w:rFonts w:eastAsia="MS Gothic"/>
                <w:sz w:val="20"/>
              </w:rPr>
            </w:r>
            <w:r w:rsidR="007F2D8E">
              <w:rPr>
                <w:rFonts w:eastAsia="MS Gothic"/>
                <w:sz w:val="20"/>
              </w:rPr>
              <w:fldChar w:fldCharType="separate"/>
            </w:r>
            <w:r w:rsidRPr="00C8285B">
              <w:rPr>
                <w:rFonts w:eastAsia="MS Gothic"/>
                <w:sz w:val="20"/>
              </w:rPr>
              <w:fldChar w:fldCharType="end"/>
            </w:r>
            <w:r w:rsidRPr="00C8285B">
              <w:rPr>
                <w:spacing w:val="-2"/>
                <w:sz w:val="20"/>
              </w:rPr>
              <w:t xml:space="preserve"> </w:t>
            </w:r>
            <w:proofErr w:type="gramStart"/>
            <w:r w:rsidRPr="00C8285B">
              <w:rPr>
                <w:spacing w:val="-2"/>
                <w:sz w:val="20"/>
              </w:rPr>
              <w:t>intimate</w:t>
            </w:r>
            <w:proofErr w:type="gramEnd"/>
            <w:r w:rsidRPr="00C8285B">
              <w:rPr>
                <w:spacing w:val="-2"/>
                <w:sz w:val="20"/>
              </w:rPr>
              <w:t xml:space="preserve"> partner</w:t>
            </w:r>
            <w:r>
              <w:rPr>
                <w:spacing w:val="-2"/>
                <w:sz w:val="20"/>
              </w:rPr>
              <w:t>(s)</w:t>
            </w:r>
            <w:r w:rsidRPr="00C8285B">
              <w:rPr>
                <w:spacing w:val="-2"/>
                <w:sz w:val="20"/>
              </w:rPr>
              <w:t>: __________________</w:t>
            </w:r>
            <w:r>
              <w:rPr>
                <w:spacing w:val="-2"/>
                <w:sz w:val="20"/>
              </w:rPr>
              <w:t>___________________________</w:t>
            </w:r>
            <w:r w:rsidRPr="00C8285B">
              <w:rPr>
                <w:spacing w:val="-2"/>
                <w:sz w:val="20"/>
              </w:rPr>
              <w:t xml:space="preserve"> (name</w:t>
            </w:r>
            <w:r>
              <w:rPr>
                <w:spacing w:val="-2"/>
                <w:sz w:val="20"/>
              </w:rPr>
              <w:t>(s)</w:t>
            </w:r>
            <w:r w:rsidRPr="00C8285B">
              <w:rPr>
                <w:spacing w:val="-2"/>
                <w:sz w:val="20"/>
              </w:rPr>
              <w:t>). (RCW 26.50.010(7</w:t>
            </w:r>
            <w:r w:rsidRPr="00D248A2">
              <w:rPr>
                <w:spacing w:val="-2"/>
                <w:sz w:val="20"/>
              </w:rPr>
              <w:t>)).”</w:t>
            </w:r>
          </w:p>
          <w:p w14:paraId="6A8FB3C5" w14:textId="1449D7FF" w:rsidR="00D248A2" w:rsidRPr="00E40A1A" w:rsidRDefault="00D248A2" w:rsidP="00CB0DF0">
            <w:pPr>
              <w:rPr>
                <w:szCs w:val="24"/>
              </w:rPr>
            </w:pPr>
          </w:p>
        </w:tc>
      </w:tr>
    </w:tbl>
    <w:p w14:paraId="1624AC76" w14:textId="77777777" w:rsidR="00F504DD" w:rsidRPr="00E40A1A" w:rsidRDefault="00F504DD">
      <w:pPr>
        <w:rPr>
          <w:szCs w:val="24"/>
        </w:rPr>
      </w:pPr>
    </w:p>
    <w:sectPr w:rsidR="00F504DD" w:rsidRPr="00E40A1A" w:rsidSect="00D72254">
      <w:headerReference w:type="default" r:id="rId8"/>
      <w:pgSz w:w="12240" w:h="15840"/>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D03AD" w14:textId="77777777" w:rsidR="00620452" w:rsidRDefault="00620452">
      <w:r>
        <w:separator/>
      </w:r>
    </w:p>
  </w:endnote>
  <w:endnote w:type="continuationSeparator" w:id="0">
    <w:p w14:paraId="7EC41614" w14:textId="77777777" w:rsidR="00620452" w:rsidRDefault="0062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139CD" w14:textId="77777777" w:rsidR="00620452" w:rsidRDefault="00620452">
      <w:r>
        <w:separator/>
      </w:r>
    </w:p>
  </w:footnote>
  <w:footnote w:type="continuationSeparator" w:id="0">
    <w:p w14:paraId="293A20A6" w14:textId="77777777" w:rsidR="00620452" w:rsidRDefault="0062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5DF8" w14:textId="7C72AEBB" w:rsidR="00E20A3F" w:rsidRDefault="00D248A2">
    <w:pPr>
      <w:pStyle w:val="Header"/>
      <w:rPr>
        <w:sz w:val="20"/>
        <w:szCs w:val="20"/>
      </w:rPr>
    </w:pPr>
    <w:r>
      <w:rPr>
        <w:sz w:val="20"/>
        <w:szCs w:val="20"/>
      </w:rPr>
      <w:t>Judicial and Legal Communities</w:t>
    </w:r>
  </w:p>
  <w:p w14:paraId="269DBCC0" w14:textId="55B0425D" w:rsidR="00E20A3F" w:rsidRDefault="00D248A2">
    <w:pPr>
      <w:pStyle w:val="Header"/>
      <w:rPr>
        <w:sz w:val="20"/>
        <w:szCs w:val="20"/>
      </w:rPr>
    </w:pPr>
    <w:r>
      <w:rPr>
        <w:sz w:val="20"/>
        <w:szCs w:val="20"/>
      </w:rPr>
      <w:t>July 19,</w:t>
    </w:r>
    <w:r w:rsidR="002F6E8D">
      <w:rPr>
        <w:sz w:val="20"/>
        <w:szCs w:val="20"/>
      </w:rPr>
      <w:t xml:space="preserve"> 2019</w:t>
    </w:r>
  </w:p>
  <w:sdt>
    <w:sdtPr>
      <w:id w:val="-1460326810"/>
      <w:docPartObj>
        <w:docPartGallery w:val="Page Numbers (Top of Page)"/>
        <w:docPartUnique/>
      </w:docPartObj>
    </w:sdtPr>
    <w:sdtEndPr/>
    <w:sdtContent>
      <w:p w14:paraId="0C5EDA6F" w14:textId="77777777" w:rsidR="00E20A3F" w:rsidRDefault="00263EAC">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7F2D8E">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7F2D8E">
          <w:rPr>
            <w:noProof/>
            <w:sz w:val="20"/>
            <w:szCs w:val="20"/>
          </w:rPr>
          <w:t>4</w:t>
        </w:r>
        <w:r>
          <w:rPr>
            <w:sz w:val="20"/>
            <w:szCs w:val="20"/>
          </w:rPr>
          <w:fldChar w:fldCharType="end"/>
        </w:r>
      </w:p>
    </w:sdtContent>
  </w:sdt>
  <w:p w14:paraId="2DEE8F25" w14:textId="77777777" w:rsidR="00E20A3F" w:rsidRDefault="00E20A3F">
    <w:pPr>
      <w:pStyle w:val="Header"/>
    </w:pPr>
  </w:p>
  <w:p w14:paraId="33F64879" w14:textId="77777777" w:rsidR="008141C2" w:rsidRDefault="008141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04BF0"/>
    <w:multiLevelType w:val="hybridMultilevel"/>
    <w:tmpl w:val="9B1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363A"/>
    <w:multiLevelType w:val="hybridMultilevel"/>
    <w:tmpl w:val="33F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B41"/>
    <w:multiLevelType w:val="hybridMultilevel"/>
    <w:tmpl w:val="242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7336C"/>
    <w:multiLevelType w:val="hybridMultilevel"/>
    <w:tmpl w:val="038A15CC"/>
    <w:lvl w:ilvl="0" w:tplc="36DCF9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E7E86"/>
    <w:multiLevelType w:val="hybridMultilevel"/>
    <w:tmpl w:val="8394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55500"/>
    <w:multiLevelType w:val="hybridMultilevel"/>
    <w:tmpl w:val="6AA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0E2"/>
    <w:multiLevelType w:val="hybridMultilevel"/>
    <w:tmpl w:val="F55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52130"/>
    <w:multiLevelType w:val="hybridMultilevel"/>
    <w:tmpl w:val="BEC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25115"/>
    <w:multiLevelType w:val="hybridMultilevel"/>
    <w:tmpl w:val="99F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D5C29"/>
    <w:multiLevelType w:val="hybridMultilevel"/>
    <w:tmpl w:val="A2E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82843"/>
    <w:multiLevelType w:val="hybridMultilevel"/>
    <w:tmpl w:val="AA9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2679B"/>
    <w:multiLevelType w:val="hybridMultilevel"/>
    <w:tmpl w:val="C51C4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E8F064E"/>
    <w:multiLevelType w:val="hybridMultilevel"/>
    <w:tmpl w:val="60889830"/>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B5B7D40"/>
    <w:multiLevelType w:val="hybridMultilevel"/>
    <w:tmpl w:val="A206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256C1"/>
    <w:multiLevelType w:val="hybridMultilevel"/>
    <w:tmpl w:val="F22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C1034"/>
    <w:multiLevelType w:val="hybridMultilevel"/>
    <w:tmpl w:val="987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A50C0"/>
    <w:multiLevelType w:val="hybridMultilevel"/>
    <w:tmpl w:val="301E50A2"/>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3CA4C98"/>
    <w:multiLevelType w:val="hybridMultilevel"/>
    <w:tmpl w:val="655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56CB8"/>
    <w:multiLevelType w:val="hybridMultilevel"/>
    <w:tmpl w:val="463E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27A8"/>
    <w:multiLevelType w:val="hybridMultilevel"/>
    <w:tmpl w:val="A4106148"/>
    <w:lvl w:ilvl="0" w:tplc="3B5C91EC">
      <w:start w:val="1"/>
      <w:numFmt w:val="decimal"/>
      <w:lvlText w:val="(%1)"/>
      <w:lvlJc w:val="left"/>
      <w:pPr>
        <w:ind w:left="720" w:hanging="360"/>
      </w:pPr>
      <w:rPr>
        <w:b/>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22B10AA"/>
    <w:multiLevelType w:val="hybridMultilevel"/>
    <w:tmpl w:val="C9B017C0"/>
    <w:lvl w:ilvl="0" w:tplc="7D0220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C7978"/>
    <w:multiLevelType w:val="hybridMultilevel"/>
    <w:tmpl w:val="EBC6ABD2"/>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267B3D"/>
    <w:multiLevelType w:val="hybridMultilevel"/>
    <w:tmpl w:val="6BC007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DEC5219"/>
    <w:multiLevelType w:val="hybridMultilevel"/>
    <w:tmpl w:val="94261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4EC4CD3"/>
    <w:multiLevelType w:val="hybridMultilevel"/>
    <w:tmpl w:val="127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92FAA"/>
    <w:multiLevelType w:val="hybridMultilevel"/>
    <w:tmpl w:val="24C4E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633BDD"/>
    <w:multiLevelType w:val="hybridMultilevel"/>
    <w:tmpl w:val="3708A4B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C03694"/>
    <w:multiLevelType w:val="hybridMultilevel"/>
    <w:tmpl w:val="151E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37316"/>
    <w:multiLevelType w:val="hybridMultilevel"/>
    <w:tmpl w:val="C91247C0"/>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6"/>
  </w:num>
  <w:num w:numId="3">
    <w:abstractNumId w:val="3"/>
  </w:num>
  <w:num w:numId="4">
    <w:abstractNumId w:val="25"/>
  </w:num>
  <w:num w:numId="5">
    <w:abstractNumId w:val="12"/>
  </w:num>
  <w:num w:numId="6">
    <w:abstractNumId w:val="1"/>
  </w:num>
  <w:num w:numId="7">
    <w:abstractNumId w:val="11"/>
  </w:num>
  <w:num w:numId="8">
    <w:abstractNumId w:val="10"/>
  </w:num>
  <w:num w:numId="9">
    <w:abstractNumId w:val="29"/>
  </w:num>
  <w:num w:numId="10">
    <w:abstractNumId w:val="8"/>
  </w:num>
  <w:num w:numId="11">
    <w:abstractNumId w:val="16"/>
  </w:num>
  <w:num w:numId="12">
    <w:abstractNumId w:val="7"/>
  </w:num>
  <w:num w:numId="13">
    <w:abstractNumId w:val="24"/>
  </w:num>
  <w:num w:numId="14">
    <w:abstractNumId w:val="18"/>
  </w:num>
  <w:num w:numId="15">
    <w:abstractNumId w:val="0"/>
  </w:num>
  <w:num w:numId="16">
    <w:abstractNumId w:val="27"/>
  </w:num>
  <w:num w:numId="17">
    <w:abstractNumId w:val="22"/>
  </w:num>
  <w:num w:numId="18">
    <w:abstractNumId w:val="23"/>
  </w:num>
  <w:num w:numId="19">
    <w:abstractNumId w:val="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4"/>
  </w:num>
  <w:num w:numId="27">
    <w:abstractNumId w:val="9"/>
  </w:num>
  <w:num w:numId="28">
    <w:abstractNumId w:val="21"/>
  </w:num>
  <w:num w:numId="29">
    <w:abstractNumId w:val="26"/>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3F"/>
    <w:rsid w:val="00015C09"/>
    <w:rsid w:val="00071287"/>
    <w:rsid w:val="000767EE"/>
    <w:rsid w:val="0011577D"/>
    <w:rsid w:val="001260F6"/>
    <w:rsid w:val="001524FF"/>
    <w:rsid w:val="001D0054"/>
    <w:rsid w:val="001D55A7"/>
    <w:rsid w:val="00207C7C"/>
    <w:rsid w:val="002347E4"/>
    <w:rsid w:val="00263EAC"/>
    <w:rsid w:val="0029039B"/>
    <w:rsid w:val="002E4914"/>
    <w:rsid w:val="002F6E8D"/>
    <w:rsid w:val="00351C2E"/>
    <w:rsid w:val="00361BCA"/>
    <w:rsid w:val="00412327"/>
    <w:rsid w:val="0046236A"/>
    <w:rsid w:val="00492A09"/>
    <w:rsid w:val="00575A29"/>
    <w:rsid w:val="005E1DC8"/>
    <w:rsid w:val="00620452"/>
    <w:rsid w:val="00655696"/>
    <w:rsid w:val="00675B36"/>
    <w:rsid w:val="006A225E"/>
    <w:rsid w:val="006B78B4"/>
    <w:rsid w:val="006D61B0"/>
    <w:rsid w:val="00714450"/>
    <w:rsid w:val="00723830"/>
    <w:rsid w:val="007930E9"/>
    <w:rsid w:val="007F2D8E"/>
    <w:rsid w:val="008141C2"/>
    <w:rsid w:val="00836903"/>
    <w:rsid w:val="00837F43"/>
    <w:rsid w:val="0085198D"/>
    <w:rsid w:val="00851E66"/>
    <w:rsid w:val="00905B1F"/>
    <w:rsid w:val="00934E14"/>
    <w:rsid w:val="009722CA"/>
    <w:rsid w:val="009D7957"/>
    <w:rsid w:val="00A31924"/>
    <w:rsid w:val="00A715C8"/>
    <w:rsid w:val="00B8009F"/>
    <w:rsid w:val="00BE2690"/>
    <w:rsid w:val="00BE4DD6"/>
    <w:rsid w:val="00BE537C"/>
    <w:rsid w:val="00C436FA"/>
    <w:rsid w:val="00C67F2D"/>
    <w:rsid w:val="00C95C09"/>
    <w:rsid w:val="00CB0DF0"/>
    <w:rsid w:val="00CE00AF"/>
    <w:rsid w:val="00D248A2"/>
    <w:rsid w:val="00D72254"/>
    <w:rsid w:val="00DD4699"/>
    <w:rsid w:val="00DF30BF"/>
    <w:rsid w:val="00E20A3F"/>
    <w:rsid w:val="00E33A52"/>
    <w:rsid w:val="00E40A1A"/>
    <w:rsid w:val="00EF12B3"/>
    <w:rsid w:val="00F5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35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Pr>
      <w:rFonts w:ascii="Consolas" w:eastAsiaTheme="minorEastAsia" w:hAnsi="Consolas" w:cstheme="minorBidi"/>
      <w:sz w:val="21"/>
      <w:szCs w:val="21"/>
      <w:lang w:eastAsia="zh-CN"/>
    </w:rPr>
  </w:style>
  <w:style w:type="character" w:customStyle="1" w:styleId="Heading1Char">
    <w:name w:val="Heading 1 Char"/>
    <w:basedOn w:val="DefaultParagraphFont"/>
    <w:link w:val="Heading1"/>
    <w:rPr>
      <w:rFonts w:ascii="Times New Roman" w:eastAsia="Times New Roman" w:hAnsi="Times New Roman" w:cs="Times New Roman"/>
      <w:b/>
      <w:sz w:val="22"/>
      <w:szCs w:val="20"/>
    </w:rPr>
  </w:style>
  <w:style w:type="paragraph" w:styleId="BodyText">
    <w:name w:val="Body Text"/>
    <w:basedOn w:val="Normal"/>
    <w:link w:val="BodyTextChar"/>
    <w:pPr>
      <w:overflowPunct w:val="0"/>
      <w:autoSpaceDE w:val="0"/>
      <w:autoSpaceDN w:val="0"/>
      <w:adjustRightInd w:val="0"/>
      <w:spacing w:line="48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Indent2">
    <w:name w:val="Body Text Indent 2"/>
    <w:basedOn w:val="Normal"/>
    <w:link w:val="BodyTextIndent2Char"/>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semiHidden/>
    <w:unhideWhenUsed/>
    <w:rsid w:val="0029039B"/>
    <w:rPr>
      <w:sz w:val="16"/>
      <w:szCs w:val="16"/>
    </w:rPr>
  </w:style>
  <w:style w:type="paragraph" w:styleId="CommentText">
    <w:name w:val="annotation text"/>
    <w:basedOn w:val="Normal"/>
    <w:link w:val="CommentTextChar"/>
    <w:uiPriority w:val="99"/>
    <w:semiHidden/>
    <w:unhideWhenUsed/>
    <w:rsid w:val="0029039B"/>
    <w:rPr>
      <w:sz w:val="20"/>
      <w:szCs w:val="20"/>
    </w:rPr>
  </w:style>
  <w:style w:type="character" w:customStyle="1" w:styleId="CommentTextChar">
    <w:name w:val="Comment Text Char"/>
    <w:basedOn w:val="DefaultParagraphFont"/>
    <w:link w:val="CommentText"/>
    <w:uiPriority w:val="99"/>
    <w:semiHidden/>
    <w:rsid w:val="0029039B"/>
    <w:rPr>
      <w:sz w:val="20"/>
      <w:szCs w:val="20"/>
    </w:rPr>
  </w:style>
  <w:style w:type="paragraph" w:styleId="CommentSubject">
    <w:name w:val="annotation subject"/>
    <w:basedOn w:val="CommentText"/>
    <w:next w:val="CommentText"/>
    <w:link w:val="CommentSubjectChar"/>
    <w:uiPriority w:val="99"/>
    <w:semiHidden/>
    <w:unhideWhenUsed/>
    <w:rsid w:val="0029039B"/>
    <w:rPr>
      <w:b/>
      <w:bCs/>
    </w:rPr>
  </w:style>
  <w:style w:type="character" w:customStyle="1" w:styleId="CommentSubjectChar">
    <w:name w:val="Comment Subject Char"/>
    <w:basedOn w:val="CommentTextChar"/>
    <w:link w:val="CommentSubject"/>
    <w:uiPriority w:val="99"/>
    <w:semiHidden/>
    <w:rsid w:val="002903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218982550">
      <w:bodyDiv w:val="1"/>
      <w:marLeft w:val="0"/>
      <w:marRight w:val="0"/>
      <w:marTop w:val="0"/>
      <w:marBottom w:val="0"/>
      <w:divBdr>
        <w:top w:val="none" w:sz="0" w:space="0" w:color="auto"/>
        <w:left w:val="none" w:sz="0" w:space="0" w:color="auto"/>
        <w:bottom w:val="none" w:sz="0" w:space="0" w:color="auto"/>
        <w:right w:val="none" w:sz="0" w:space="0" w:color="auto"/>
      </w:divBdr>
    </w:div>
    <w:div w:id="301542241">
      <w:bodyDiv w:val="1"/>
      <w:marLeft w:val="0"/>
      <w:marRight w:val="0"/>
      <w:marTop w:val="0"/>
      <w:marBottom w:val="0"/>
      <w:divBdr>
        <w:top w:val="none" w:sz="0" w:space="0" w:color="auto"/>
        <w:left w:val="none" w:sz="0" w:space="0" w:color="auto"/>
        <w:bottom w:val="none" w:sz="0" w:space="0" w:color="auto"/>
        <w:right w:val="none" w:sz="0" w:space="0" w:color="auto"/>
      </w:divBdr>
    </w:div>
    <w:div w:id="302663309">
      <w:bodyDiv w:val="1"/>
      <w:marLeft w:val="0"/>
      <w:marRight w:val="0"/>
      <w:marTop w:val="0"/>
      <w:marBottom w:val="0"/>
      <w:divBdr>
        <w:top w:val="none" w:sz="0" w:space="0" w:color="auto"/>
        <w:left w:val="none" w:sz="0" w:space="0" w:color="auto"/>
        <w:bottom w:val="none" w:sz="0" w:space="0" w:color="auto"/>
        <w:right w:val="none" w:sz="0" w:space="0" w:color="auto"/>
      </w:divBdr>
    </w:div>
    <w:div w:id="308486109">
      <w:bodyDiv w:val="1"/>
      <w:marLeft w:val="0"/>
      <w:marRight w:val="0"/>
      <w:marTop w:val="0"/>
      <w:marBottom w:val="0"/>
      <w:divBdr>
        <w:top w:val="none" w:sz="0" w:space="0" w:color="auto"/>
        <w:left w:val="none" w:sz="0" w:space="0" w:color="auto"/>
        <w:bottom w:val="none" w:sz="0" w:space="0" w:color="auto"/>
        <w:right w:val="none" w:sz="0" w:space="0" w:color="auto"/>
      </w:divBdr>
    </w:div>
    <w:div w:id="388040828">
      <w:bodyDiv w:val="1"/>
      <w:marLeft w:val="0"/>
      <w:marRight w:val="0"/>
      <w:marTop w:val="0"/>
      <w:marBottom w:val="0"/>
      <w:divBdr>
        <w:top w:val="none" w:sz="0" w:space="0" w:color="auto"/>
        <w:left w:val="none" w:sz="0" w:space="0" w:color="auto"/>
        <w:bottom w:val="none" w:sz="0" w:space="0" w:color="auto"/>
        <w:right w:val="none" w:sz="0" w:space="0" w:color="auto"/>
      </w:divBdr>
    </w:div>
    <w:div w:id="405223387">
      <w:bodyDiv w:val="1"/>
      <w:marLeft w:val="0"/>
      <w:marRight w:val="0"/>
      <w:marTop w:val="0"/>
      <w:marBottom w:val="0"/>
      <w:divBdr>
        <w:top w:val="none" w:sz="0" w:space="0" w:color="auto"/>
        <w:left w:val="none" w:sz="0" w:space="0" w:color="auto"/>
        <w:bottom w:val="none" w:sz="0" w:space="0" w:color="auto"/>
        <w:right w:val="none" w:sz="0" w:space="0" w:color="auto"/>
      </w:divBdr>
    </w:div>
    <w:div w:id="473450726">
      <w:bodyDiv w:val="1"/>
      <w:marLeft w:val="0"/>
      <w:marRight w:val="0"/>
      <w:marTop w:val="0"/>
      <w:marBottom w:val="0"/>
      <w:divBdr>
        <w:top w:val="none" w:sz="0" w:space="0" w:color="auto"/>
        <w:left w:val="none" w:sz="0" w:space="0" w:color="auto"/>
        <w:bottom w:val="none" w:sz="0" w:space="0" w:color="auto"/>
        <w:right w:val="none" w:sz="0" w:space="0" w:color="auto"/>
      </w:divBdr>
    </w:div>
    <w:div w:id="770583834">
      <w:bodyDiv w:val="1"/>
      <w:marLeft w:val="0"/>
      <w:marRight w:val="0"/>
      <w:marTop w:val="0"/>
      <w:marBottom w:val="0"/>
      <w:divBdr>
        <w:top w:val="none" w:sz="0" w:space="0" w:color="auto"/>
        <w:left w:val="none" w:sz="0" w:space="0" w:color="auto"/>
        <w:bottom w:val="none" w:sz="0" w:space="0" w:color="auto"/>
        <w:right w:val="none" w:sz="0" w:space="0" w:color="auto"/>
      </w:divBdr>
    </w:div>
    <w:div w:id="957104799">
      <w:bodyDiv w:val="1"/>
      <w:marLeft w:val="0"/>
      <w:marRight w:val="0"/>
      <w:marTop w:val="0"/>
      <w:marBottom w:val="0"/>
      <w:divBdr>
        <w:top w:val="none" w:sz="0" w:space="0" w:color="auto"/>
        <w:left w:val="none" w:sz="0" w:space="0" w:color="auto"/>
        <w:bottom w:val="none" w:sz="0" w:space="0" w:color="auto"/>
        <w:right w:val="none" w:sz="0" w:space="0" w:color="auto"/>
      </w:divBdr>
    </w:div>
    <w:div w:id="1026515512">
      <w:bodyDiv w:val="1"/>
      <w:marLeft w:val="0"/>
      <w:marRight w:val="0"/>
      <w:marTop w:val="0"/>
      <w:marBottom w:val="0"/>
      <w:divBdr>
        <w:top w:val="none" w:sz="0" w:space="0" w:color="auto"/>
        <w:left w:val="none" w:sz="0" w:space="0" w:color="auto"/>
        <w:bottom w:val="none" w:sz="0" w:space="0" w:color="auto"/>
        <w:right w:val="none" w:sz="0" w:space="0" w:color="auto"/>
      </w:divBdr>
    </w:div>
    <w:div w:id="1081290031">
      <w:bodyDiv w:val="1"/>
      <w:marLeft w:val="0"/>
      <w:marRight w:val="0"/>
      <w:marTop w:val="0"/>
      <w:marBottom w:val="0"/>
      <w:divBdr>
        <w:top w:val="none" w:sz="0" w:space="0" w:color="auto"/>
        <w:left w:val="none" w:sz="0" w:space="0" w:color="auto"/>
        <w:bottom w:val="none" w:sz="0" w:space="0" w:color="auto"/>
        <w:right w:val="none" w:sz="0" w:space="0" w:color="auto"/>
      </w:divBdr>
    </w:div>
    <w:div w:id="1141507824">
      <w:bodyDiv w:val="1"/>
      <w:marLeft w:val="0"/>
      <w:marRight w:val="0"/>
      <w:marTop w:val="0"/>
      <w:marBottom w:val="0"/>
      <w:divBdr>
        <w:top w:val="none" w:sz="0" w:space="0" w:color="auto"/>
        <w:left w:val="none" w:sz="0" w:space="0" w:color="auto"/>
        <w:bottom w:val="none" w:sz="0" w:space="0" w:color="auto"/>
        <w:right w:val="none" w:sz="0" w:space="0" w:color="auto"/>
      </w:divBdr>
    </w:div>
    <w:div w:id="1159688694">
      <w:bodyDiv w:val="1"/>
      <w:marLeft w:val="0"/>
      <w:marRight w:val="0"/>
      <w:marTop w:val="0"/>
      <w:marBottom w:val="0"/>
      <w:divBdr>
        <w:top w:val="none" w:sz="0" w:space="0" w:color="auto"/>
        <w:left w:val="none" w:sz="0" w:space="0" w:color="auto"/>
        <w:bottom w:val="none" w:sz="0" w:space="0" w:color="auto"/>
        <w:right w:val="none" w:sz="0" w:space="0" w:color="auto"/>
      </w:divBdr>
    </w:div>
    <w:div w:id="1217473986">
      <w:bodyDiv w:val="1"/>
      <w:marLeft w:val="0"/>
      <w:marRight w:val="0"/>
      <w:marTop w:val="0"/>
      <w:marBottom w:val="0"/>
      <w:divBdr>
        <w:top w:val="none" w:sz="0" w:space="0" w:color="auto"/>
        <w:left w:val="none" w:sz="0" w:space="0" w:color="auto"/>
        <w:bottom w:val="none" w:sz="0" w:space="0" w:color="auto"/>
        <w:right w:val="none" w:sz="0" w:space="0" w:color="auto"/>
      </w:divBdr>
    </w:div>
    <w:div w:id="1242716329">
      <w:bodyDiv w:val="1"/>
      <w:marLeft w:val="0"/>
      <w:marRight w:val="0"/>
      <w:marTop w:val="0"/>
      <w:marBottom w:val="0"/>
      <w:divBdr>
        <w:top w:val="none" w:sz="0" w:space="0" w:color="auto"/>
        <w:left w:val="none" w:sz="0" w:space="0" w:color="auto"/>
        <w:bottom w:val="none" w:sz="0" w:space="0" w:color="auto"/>
        <w:right w:val="none" w:sz="0" w:space="0" w:color="auto"/>
      </w:divBdr>
    </w:div>
    <w:div w:id="1617371549">
      <w:bodyDiv w:val="1"/>
      <w:marLeft w:val="0"/>
      <w:marRight w:val="0"/>
      <w:marTop w:val="0"/>
      <w:marBottom w:val="0"/>
      <w:divBdr>
        <w:top w:val="none" w:sz="0" w:space="0" w:color="auto"/>
        <w:left w:val="none" w:sz="0" w:space="0" w:color="auto"/>
        <w:bottom w:val="none" w:sz="0" w:space="0" w:color="auto"/>
        <w:right w:val="none" w:sz="0" w:space="0" w:color="auto"/>
      </w:divBdr>
    </w:div>
    <w:div w:id="1758165353">
      <w:bodyDiv w:val="1"/>
      <w:marLeft w:val="0"/>
      <w:marRight w:val="0"/>
      <w:marTop w:val="0"/>
      <w:marBottom w:val="0"/>
      <w:divBdr>
        <w:top w:val="none" w:sz="0" w:space="0" w:color="auto"/>
        <w:left w:val="none" w:sz="0" w:space="0" w:color="auto"/>
        <w:bottom w:val="none" w:sz="0" w:space="0" w:color="auto"/>
        <w:right w:val="none" w:sz="0" w:space="0" w:color="auto"/>
      </w:divBdr>
    </w:div>
    <w:div w:id="1849443584">
      <w:bodyDiv w:val="1"/>
      <w:marLeft w:val="0"/>
      <w:marRight w:val="0"/>
      <w:marTop w:val="0"/>
      <w:marBottom w:val="0"/>
      <w:divBdr>
        <w:top w:val="none" w:sz="0" w:space="0" w:color="auto"/>
        <w:left w:val="none" w:sz="0" w:space="0" w:color="auto"/>
        <w:bottom w:val="none" w:sz="0" w:space="0" w:color="auto"/>
        <w:right w:val="none" w:sz="0" w:space="0" w:color="auto"/>
      </w:divBdr>
    </w:div>
    <w:div w:id="1884319163">
      <w:bodyDiv w:val="1"/>
      <w:marLeft w:val="0"/>
      <w:marRight w:val="0"/>
      <w:marTop w:val="0"/>
      <w:marBottom w:val="0"/>
      <w:divBdr>
        <w:top w:val="none" w:sz="0" w:space="0" w:color="auto"/>
        <w:left w:val="none" w:sz="0" w:space="0" w:color="auto"/>
        <w:bottom w:val="none" w:sz="0" w:space="0" w:color="auto"/>
        <w:right w:val="none" w:sz="0" w:space="0" w:color="auto"/>
      </w:divBdr>
    </w:div>
    <w:div w:id="1889148585">
      <w:bodyDiv w:val="1"/>
      <w:marLeft w:val="0"/>
      <w:marRight w:val="0"/>
      <w:marTop w:val="0"/>
      <w:marBottom w:val="0"/>
      <w:divBdr>
        <w:top w:val="none" w:sz="0" w:space="0" w:color="auto"/>
        <w:left w:val="none" w:sz="0" w:space="0" w:color="auto"/>
        <w:bottom w:val="none" w:sz="0" w:space="0" w:color="auto"/>
        <w:right w:val="none" w:sz="0" w:space="0" w:color="auto"/>
      </w:divBdr>
    </w:div>
    <w:div w:id="2025981342">
      <w:bodyDiv w:val="1"/>
      <w:marLeft w:val="0"/>
      <w:marRight w:val="0"/>
      <w:marTop w:val="0"/>
      <w:marBottom w:val="0"/>
      <w:divBdr>
        <w:top w:val="none" w:sz="0" w:space="0" w:color="auto"/>
        <w:left w:val="none" w:sz="0" w:space="0" w:color="auto"/>
        <w:bottom w:val="none" w:sz="0" w:space="0" w:color="auto"/>
        <w:right w:val="none" w:sz="0" w:space="0" w:color="auto"/>
      </w:divBdr>
    </w:div>
    <w:div w:id="2105959188">
      <w:bodyDiv w:val="1"/>
      <w:marLeft w:val="0"/>
      <w:marRight w:val="0"/>
      <w:marTop w:val="0"/>
      <w:marBottom w:val="0"/>
      <w:divBdr>
        <w:top w:val="none" w:sz="0" w:space="0" w:color="auto"/>
        <w:left w:val="none" w:sz="0" w:space="0" w:color="auto"/>
        <w:bottom w:val="none" w:sz="0" w:space="0" w:color="auto"/>
        <w:right w:val="none" w:sz="0" w:space="0" w:color="auto"/>
      </w:divBdr>
    </w:div>
    <w:div w:id="21235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2019-06-14T15:16:00Z</dcterms:created>
  <dcterms:modified xsi:type="dcterms:W3CDTF">2019-07-19T22:03:00Z</dcterms:modified>
</cp:coreProperties>
</file>